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09" w:rsidRPr="00BE1706" w:rsidRDefault="008E323A" w:rsidP="00BE1706">
      <w:pPr>
        <w:jc w:val="center"/>
        <w:rPr>
          <w:rFonts w:eastAsia="Calibri" w:cs="Times New Roman"/>
          <w:b/>
          <w:sz w:val="24"/>
          <w:szCs w:val="24"/>
        </w:rPr>
      </w:pPr>
      <w:r w:rsidRPr="00BE1706">
        <w:rPr>
          <w:rFonts w:eastAsia="Times New Roman" w:cs="Times New Roman"/>
          <w:b/>
          <w:sz w:val="24"/>
          <w:szCs w:val="24"/>
          <w:lang w:eastAsia="lv-LV"/>
        </w:rPr>
        <w:t>Ministru kabineta noteikumu projekta</w:t>
      </w:r>
      <w:r w:rsidRPr="00BE1706">
        <w:rPr>
          <w:rFonts w:eastAsia="Times New Roman" w:cs="Times New Roman"/>
          <w:b/>
          <w:bCs/>
          <w:sz w:val="24"/>
          <w:szCs w:val="24"/>
          <w:lang w:eastAsia="lv-LV"/>
        </w:rPr>
        <w:t xml:space="preserve"> </w:t>
      </w:r>
      <w:r w:rsidR="006C44B4">
        <w:rPr>
          <w:rFonts w:eastAsia="Times New Roman" w:cs="Times New Roman"/>
          <w:b/>
          <w:bCs/>
          <w:sz w:val="24"/>
          <w:szCs w:val="24"/>
          <w:lang w:eastAsia="lv-LV"/>
        </w:rPr>
        <w:t>“</w:t>
      </w:r>
      <w:r w:rsidR="00F70309" w:rsidRPr="00BE1706">
        <w:rPr>
          <w:rFonts w:eastAsia="Calibri" w:cs="Times New Roman"/>
          <w:b/>
          <w:sz w:val="24"/>
          <w:szCs w:val="24"/>
        </w:rPr>
        <w:t>Grozījumi Ministru kabineta 2013. gada 3. septembra noteikumos Nr. 761 “Noteikumi par civilstāvokļa aktu reģistriem”</w:t>
      </w:r>
    </w:p>
    <w:p w:rsidR="00720A40" w:rsidRPr="00BE1706" w:rsidRDefault="0016606C" w:rsidP="00BE1706">
      <w:pPr>
        <w:shd w:val="clear" w:color="auto" w:fill="FFFFFF"/>
        <w:contextualSpacing/>
        <w:jc w:val="center"/>
        <w:rPr>
          <w:rFonts w:eastAsia="Times New Roman" w:cs="Times New Roman"/>
          <w:b/>
          <w:bCs/>
          <w:sz w:val="24"/>
          <w:szCs w:val="24"/>
          <w:lang w:eastAsia="lv-LV"/>
        </w:rPr>
      </w:pPr>
      <w:r w:rsidRPr="00BE1706">
        <w:rPr>
          <w:rFonts w:cs="Times New Roman"/>
          <w:b/>
          <w:sz w:val="24"/>
          <w:szCs w:val="24"/>
        </w:rPr>
        <w:t xml:space="preserve"> </w:t>
      </w:r>
      <w:r w:rsidRPr="00BE1706">
        <w:rPr>
          <w:rFonts w:eastAsia="Times New Roman" w:cs="Times New Roman"/>
          <w:b/>
          <w:bCs/>
          <w:sz w:val="24"/>
          <w:szCs w:val="24"/>
          <w:lang w:eastAsia="lv-LV"/>
        </w:rPr>
        <w:t>sākotnējās ietekmes novērtējuma ziņojums (anotācija)</w:t>
      </w:r>
    </w:p>
    <w:p w:rsidR="0016606C" w:rsidRPr="00BE1706" w:rsidRDefault="0016606C" w:rsidP="00BE1706">
      <w:pPr>
        <w:shd w:val="clear" w:color="auto" w:fill="FFFFFF"/>
        <w:contextualSpacing/>
        <w:jc w:val="center"/>
        <w:rPr>
          <w:rFonts w:eastAsia="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709"/>
        <w:gridCol w:w="5422"/>
      </w:tblGrid>
      <w:tr w:rsidR="00A638EB" w:rsidRPr="00BE1706" w:rsidTr="00A638EB">
        <w:trPr>
          <w:trHeight w:val="405"/>
        </w:trPr>
        <w:tc>
          <w:tcPr>
            <w:tcW w:w="0" w:type="auto"/>
            <w:gridSpan w:val="2"/>
            <w:vAlign w:val="center"/>
            <w:hideMark/>
          </w:tcPr>
          <w:p w:rsidR="00A638EB" w:rsidRPr="00BE1706" w:rsidRDefault="008117A7" w:rsidP="00BE1706">
            <w:pPr>
              <w:contextualSpacing/>
              <w:jc w:val="center"/>
              <w:rPr>
                <w:rFonts w:eastAsia="Times New Roman" w:cs="Times New Roman"/>
                <w:b/>
                <w:bCs/>
                <w:sz w:val="24"/>
                <w:szCs w:val="24"/>
                <w:lang w:eastAsia="lv-LV"/>
              </w:rPr>
            </w:pPr>
            <w:r w:rsidRPr="00BE1706">
              <w:rPr>
                <w:rFonts w:cs="Times New Roman"/>
                <w:b/>
                <w:bCs/>
                <w:sz w:val="24"/>
                <w:szCs w:val="24"/>
              </w:rPr>
              <w:t>Tiesību akta projekta anotācijas kopsavilkums</w:t>
            </w:r>
          </w:p>
        </w:tc>
      </w:tr>
      <w:tr w:rsidR="00A638EB" w:rsidRPr="00BE1706" w:rsidTr="00A638EB">
        <w:trPr>
          <w:trHeight w:val="405"/>
        </w:trPr>
        <w:tc>
          <w:tcPr>
            <w:tcW w:w="2031" w:type="pct"/>
          </w:tcPr>
          <w:p w:rsidR="00A638EB" w:rsidRPr="00BE1706" w:rsidRDefault="00A638EB" w:rsidP="00BE1706">
            <w:pPr>
              <w:contextualSpacing/>
              <w:rPr>
                <w:rFonts w:eastAsia="Times New Roman" w:cs="Times New Roman"/>
                <w:sz w:val="24"/>
                <w:szCs w:val="24"/>
                <w:lang w:eastAsia="lv-LV"/>
              </w:rPr>
            </w:pPr>
            <w:r w:rsidRPr="00BE1706">
              <w:rPr>
                <w:rFonts w:eastAsia="Times New Roman" w:cs="Times New Roman"/>
                <w:sz w:val="24"/>
                <w:szCs w:val="24"/>
                <w:lang w:eastAsia="lv-LV"/>
              </w:rPr>
              <w:t>Mērķis, risinājums un projekta spēkā stāšanās laiks (500 zīmes bez atstarpēm)</w:t>
            </w:r>
          </w:p>
        </w:tc>
        <w:tc>
          <w:tcPr>
            <w:tcW w:w="2969" w:type="pct"/>
            <w:hideMark/>
          </w:tcPr>
          <w:p w:rsidR="001B17E7" w:rsidRPr="00BE1706" w:rsidRDefault="0046111A" w:rsidP="00BE1706">
            <w:pPr>
              <w:contextualSpacing/>
              <w:jc w:val="both"/>
              <w:rPr>
                <w:rFonts w:eastAsia="Times New Roman" w:cs="Times New Roman"/>
                <w:sz w:val="24"/>
                <w:szCs w:val="24"/>
                <w:lang w:eastAsia="lv-LV"/>
              </w:rPr>
            </w:pPr>
            <w:r w:rsidRPr="00BE1706">
              <w:rPr>
                <w:rFonts w:eastAsia="Times New Roman" w:cs="Times New Roman"/>
                <w:sz w:val="24"/>
                <w:szCs w:val="24"/>
                <w:lang w:eastAsia="lv-LV"/>
              </w:rPr>
              <w:t xml:space="preserve">Ministru kabineta noteikumu projektā </w:t>
            </w:r>
            <w:r w:rsidR="00DB38CD" w:rsidRPr="00BE1706">
              <w:rPr>
                <w:rFonts w:eastAsia="Times New Roman" w:cs="Times New Roman"/>
                <w:sz w:val="24"/>
                <w:szCs w:val="24"/>
                <w:lang w:eastAsia="lv-LV"/>
              </w:rPr>
              <w:t>“</w:t>
            </w:r>
            <w:r w:rsidR="00F70309" w:rsidRPr="00BE1706">
              <w:rPr>
                <w:rFonts w:eastAsia="Times New Roman" w:cs="Times New Roman"/>
                <w:sz w:val="24"/>
                <w:szCs w:val="24"/>
                <w:lang w:eastAsia="lv-LV"/>
              </w:rPr>
              <w:t>Grozījumi Ministru kabineta 2013. gada 3. septembra noteikumos Nr. 761 “Noteikumi par civilstāvokļa aktu reģistriem”</w:t>
            </w:r>
            <w:r w:rsidR="00DB38CD" w:rsidRPr="00BE1706">
              <w:rPr>
                <w:rFonts w:eastAsia="Times New Roman" w:cs="Times New Roman"/>
                <w:sz w:val="24"/>
                <w:szCs w:val="24"/>
                <w:lang w:eastAsia="lv-LV"/>
              </w:rPr>
              <w:t>”</w:t>
            </w:r>
            <w:r w:rsidRPr="00BE1706">
              <w:rPr>
                <w:rFonts w:eastAsia="Times New Roman" w:cs="Times New Roman"/>
                <w:sz w:val="24"/>
                <w:szCs w:val="24"/>
                <w:lang w:eastAsia="lv-LV"/>
              </w:rPr>
              <w:t xml:space="preserve"> veikti </w:t>
            </w:r>
            <w:r w:rsidR="00F70309" w:rsidRPr="00BE1706">
              <w:rPr>
                <w:rFonts w:eastAsia="Times New Roman" w:cs="Times New Roman"/>
                <w:sz w:val="24"/>
                <w:szCs w:val="24"/>
                <w:lang w:eastAsia="lv-LV"/>
              </w:rPr>
              <w:t>grozījumi</w:t>
            </w:r>
            <w:r w:rsidR="001B17E7" w:rsidRPr="00BE1706">
              <w:rPr>
                <w:rFonts w:eastAsia="Times New Roman" w:cs="Times New Roman"/>
                <w:sz w:val="24"/>
                <w:szCs w:val="24"/>
                <w:lang w:eastAsia="lv-LV"/>
              </w:rPr>
              <w:t xml:space="preserve">, lai nodrošinātu </w:t>
            </w:r>
            <w:r w:rsidR="001B17E7" w:rsidRPr="00BE1706">
              <w:rPr>
                <w:rFonts w:cs="Times New Roman"/>
                <w:sz w:val="24"/>
                <w:szCs w:val="24"/>
                <w:shd w:val="clear" w:color="auto" w:fill="FFFFFF"/>
              </w:rPr>
              <w:t>civilstāvokļa aktu reģistrācijas procesu iet</w:t>
            </w:r>
            <w:r w:rsidR="0009579A" w:rsidRPr="00BE1706">
              <w:rPr>
                <w:rFonts w:cs="Times New Roman"/>
                <w:sz w:val="24"/>
                <w:szCs w:val="24"/>
                <w:shd w:val="clear" w:color="auto" w:fill="FFFFFF"/>
              </w:rPr>
              <w:t>veršanu Fizisko personu reģistrā</w:t>
            </w:r>
            <w:r w:rsidR="001B17E7" w:rsidRPr="00BE1706">
              <w:rPr>
                <w:rFonts w:cs="Times New Roman"/>
                <w:sz w:val="24"/>
                <w:szCs w:val="24"/>
                <w:shd w:val="clear" w:color="auto" w:fill="FFFFFF"/>
              </w:rPr>
              <w:t>.</w:t>
            </w:r>
          </w:p>
        </w:tc>
      </w:tr>
    </w:tbl>
    <w:p w:rsidR="00720A40" w:rsidRPr="00BE1706" w:rsidRDefault="00720A40" w:rsidP="00BE1706">
      <w:pPr>
        <w:shd w:val="clear" w:color="auto" w:fill="FFFFFF"/>
        <w:ind w:firstLine="300"/>
        <w:contextualSpacing/>
        <w:jc w:val="center"/>
        <w:rPr>
          <w:rFonts w:eastAsia="Times New Roman" w:cs="Times New Roman"/>
          <w:i/>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720A40" w:rsidRPr="00BE1706" w:rsidTr="002B29F8">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720A40" w:rsidRPr="00BE1706" w:rsidRDefault="00720A40" w:rsidP="00BE1706">
            <w:pPr>
              <w:contextualSpacing/>
              <w:jc w:val="center"/>
              <w:rPr>
                <w:rFonts w:eastAsia="Times New Roman" w:cs="Times New Roman"/>
                <w:b/>
                <w:bCs/>
                <w:sz w:val="24"/>
                <w:szCs w:val="24"/>
                <w:lang w:eastAsia="lv-LV"/>
              </w:rPr>
            </w:pPr>
            <w:r w:rsidRPr="00BE1706">
              <w:rPr>
                <w:rFonts w:eastAsia="Times New Roman" w:cs="Times New Roman"/>
                <w:b/>
                <w:bCs/>
                <w:sz w:val="24"/>
                <w:szCs w:val="24"/>
                <w:lang w:eastAsia="lv-LV"/>
              </w:rPr>
              <w:t>I. Tiesību akta projekta izstrādes nepieciešamība</w:t>
            </w:r>
          </w:p>
        </w:tc>
      </w:tr>
      <w:tr w:rsidR="00720A40" w:rsidRPr="00BE1706" w:rsidTr="002B29F8">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jc w:val="center"/>
              <w:rPr>
                <w:rFonts w:eastAsia="Times New Roman" w:cs="Times New Roman"/>
                <w:sz w:val="24"/>
                <w:szCs w:val="24"/>
                <w:lang w:eastAsia="lv-LV"/>
              </w:rPr>
            </w:pPr>
            <w:r w:rsidRPr="00BE1706">
              <w:rPr>
                <w:rFonts w:eastAsia="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720A40" w:rsidRPr="00BE1706" w:rsidRDefault="00B272E9" w:rsidP="00BE1706">
            <w:pPr>
              <w:shd w:val="clear" w:color="auto" w:fill="FFFFFF"/>
              <w:contextualSpacing/>
              <w:jc w:val="both"/>
              <w:rPr>
                <w:rFonts w:eastAsia="Times New Roman" w:cs="Times New Roman"/>
                <w:bCs/>
                <w:sz w:val="24"/>
                <w:szCs w:val="24"/>
                <w:lang w:eastAsia="lv-LV"/>
              </w:rPr>
            </w:pPr>
            <w:r w:rsidRPr="00BE1706">
              <w:rPr>
                <w:rFonts w:eastAsia="Times New Roman" w:cs="Times New Roman"/>
                <w:sz w:val="24"/>
                <w:szCs w:val="24"/>
                <w:lang w:eastAsia="lv-LV"/>
              </w:rPr>
              <w:t>Ministru kabineta noteikumu projekts</w:t>
            </w:r>
            <w:r w:rsidRPr="00BE1706">
              <w:rPr>
                <w:rFonts w:eastAsia="Times New Roman" w:cs="Times New Roman"/>
                <w:bCs/>
                <w:sz w:val="24"/>
                <w:szCs w:val="24"/>
                <w:lang w:eastAsia="lv-LV"/>
              </w:rPr>
              <w:t xml:space="preserve"> </w:t>
            </w:r>
            <w:r w:rsidR="00DB38CD" w:rsidRPr="00BE1706">
              <w:rPr>
                <w:rFonts w:eastAsia="Times New Roman" w:cs="Times New Roman"/>
                <w:bCs/>
                <w:sz w:val="24"/>
                <w:szCs w:val="24"/>
                <w:lang w:eastAsia="lv-LV"/>
              </w:rPr>
              <w:t>“</w:t>
            </w:r>
            <w:r w:rsidR="001B17E7" w:rsidRPr="00BE1706">
              <w:rPr>
                <w:rFonts w:eastAsia="Times New Roman" w:cs="Times New Roman"/>
                <w:sz w:val="24"/>
                <w:szCs w:val="24"/>
                <w:lang w:eastAsia="lv-LV"/>
              </w:rPr>
              <w:t xml:space="preserve">Grozījumi Ministru kabineta 2013. gada </w:t>
            </w:r>
            <w:r w:rsidR="00DB38CD" w:rsidRPr="00BE1706">
              <w:rPr>
                <w:rFonts w:eastAsia="Times New Roman" w:cs="Times New Roman"/>
                <w:sz w:val="24"/>
                <w:szCs w:val="24"/>
                <w:lang w:eastAsia="lv-LV"/>
              </w:rPr>
              <w:t>3. septembra noteikumos Nr. 761 </w:t>
            </w:r>
            <w:r w:rsidR="001B17E7" w:rsidRPr="00BE1706">
              <w:rPr>
                <w:rFonts w:eastAsia="Times New Roman" w:cs="Times New Roman"/>
                <w:sz w:val="24"/>
                <w:szCs w:val="24"/>
                <w:lang w:eastAsia="lv-LV"/>
              </w:rPr>
              <w:t>“Noteikumi par civilstāvokļa aktu reģistriem”</w:t>
            </w:r>
            <w:r w:rsidR="00DB38CD" w:rsidRPr="00BE1706">
              <w:rPr>
                <w:rFonts w:eastAsia="Times New Roman" w:cs="Times New Roman"/>
                <w:sz w:val="24"/>
                <w:szCs w:val="24"/>
                <w:lang w:eastAsia="lv-LV"/>
              </w:rPr>
              <w:t>”</w:t>
            </w:r>
            <w:r w:rsidR="001B17E7" w:rsidRPr="00BE1706">
              <w:rPr>
                <w:rFonts w:eastAsia="Times New Roman" w:cs="Times New Roman"/>
                <w:sz w:val="24"/>
                <w:szCs w:val="24"/>
                <w:lang w:eastAsia="lv-LV"/>
              </w:rPr>
              <w:t xml:space="preserve"> </w:t>
            </w:r>
            <w:r w:rsidRPr="00BE1706">
              <w:rPr>
                <w:rFonts w:cs="Times New Roman"/>
                <w:iCs/>
                <w:sz w:val="24"/>
                <w:szCs w:val="24"/>
              </w:rPr>
              <w:t xml:space="preserve">izstrādāts, pamatojoties uz </w:t>
            </w:r>
            <w:r w:rsidR="001B17E7" w:rsidRPr="00BE1706">
              <w:rPr>
                <w:rFonts w:cs="Times New Roman"/>
                <w:color w:val="000000"/>
                <w:sz w:val="24"/>
                <w:szCs w:val="24"/>
                <w:shd w:val="clear" w:color="auto" w:fill="FFFFFF"/>
              </w:rPr>
              <w:t>likumprojektu “Grozījumi Civilstāvokļa aktu reģistrācijas likumā” </w:t>
            </w:r>
            <w:r w:rsidR="001B17E7" w:rsidRPr="00BE1706">
              <w:rPr>
                <w:rFonts w:cs="Times New Roman"/>
                <w:iCs/>
                <w:color w:val="000000"/>
                <w:sz w:val="24"/>
                <w:szCs w:val="24"/>
                <w:shd w:val="clear" w:color="auto" w:fill="FFFFFF"/>
              </w:rPr>
              <w:t>(Nr. 586/Lp13).</w:t>
            </w:r>
            <w:r w:rsidR="00EE061B" w:rsidRPr="00BE1706">
              <w:rPr>
                <w:rFonts w:cs="Times New Roman"/>
                <w:iCs/>
                <w:color w:val="000000"/>
                <w:sz w:val="24"/>
                <w:szCs w:val="24"/>
                <w:shd w:val="clear" w:color="auto" w:fill="FFFFFF"/>
              </w:rPr>
              <w:t xml:space="preserve"> </w:t>
            </w:r>
          </w:p>
        </w:tc>
      </w:tr>
      <w:tr w:rsidR="00720A40" w:rsidRPr="00BE1706" w:rsidTr="006267AF">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jc w:val="center"/>
              <w:rPr>
                <w:rFonts w:eastAsia="Times New Roman" w:cs="Times New Roman"/>
                <w:sz w:val="24"/>
                <w:szCs w:val="24"/>
                <w:lang w:eastAsia="lv-LV"/>
              </w:rPr>
            </w:pPr>
            <w:r w:rsidRPr="00BE1706">
              <w:rPr>
                <w:rFonts w:eastAsia="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FE2E83"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Pašreizējā situācija un problēmas, kuru risināšanai tiesību akta projekts izstrādāts, tiesiskā regulējuma mērķis un būtība</w:t>
            </w:r>
          </w:p>
          <w:p w:rsidR="00FE2E83" w:rsidRPr="00FE2E83" w:rsidRDefault="00FE2E83" w:rsidP="00FE2E83">
            <w:pPr>
              <w:rPr>
                <w:rFonts w:eastAsia="Times New Roman" w:cs="Times New Roman"/>
                <w:sz w:val="24"/>
                <w:szCs w:val="24"/>
                <w:lang w:eastAsia="lv-LV"/>
              </w:rPr>
            </w:pPr>
          </w:p>
          <w:p w:rsidR="00FE2E83" w:rsidRPr="00FE2E83" w:rsidRDefault="00FE2E83" w:rsidP="00FE2E83">
            <w:pPr>
              <w:rPr>
                <w:rFonts w:eastAsia="Times New Roman" w:cs="Times New Roman"/>
                <w:sz w:val="24"/>
                <w:szCs w:val="24"/>
                <w:lang w:eastAsia="lv-LV"/>
              </w:rPr>
            </w:pPr>
          </w:p>
          <w:p w:rsidR="00FE2E83" w:rsidRPr="00FE2E83" w:rsidRDefault="00FE2E83" w:rsidP="00FE2E83">
            <w:pPr>
              <w:rPr>
                <w:rFonts w:eastAsia="Times New Roman" w:cs="Times New Roman"/>
                <w:sz w:val="24"/>
                <w:szCs w:val="24"/>
                <w:lang w:eastAsia="lv-LV"/>
              </w:rPr>
            </w:pPr>
          </w:p>
          <w:p w:rsidR="00FE2E83" w:rsidRPr="00FE2E83" w:rsidRDefault="00FE2E83" w:rsidP="00FE2E83">
            <w:pPr>
              <w:rPr>
                <w:rFonts w:eastAsia="Times New Roman" w:cs="Times New Roman"/>
                <w:sz w:val="24"/>
                <w:szCs w:val="24"/>
                <w:lang w:eastAsia="lv-LV"/>
              </w:rPr>
            </w:pPr>
          </w:p>
          <w:p w:rsidR="00FE2E83" w:rsidRPr="00FE2E83" w:rsidRDefault="00FE2E83" w:rsidP="00FE2E83">
            <w:pPr>
              <w:rPr>
                <w:rFonts w:eastAsia="Times New Roman" w:cs="Times New Roman"/>
                <w:sz w:val="24"/>
                <w:szCs w:val="24"/>
                <w:lang w:eastAsia="lv-LV"/>
              </w:rPr>
            </w:pPr>
          </w:p>
          <w:p w:rsidR="00FE2E83" w:rsidRPr="00FE2E83" w:rsidRDefault="00FE2E83" w:rsidP="00FE2E83">
            <w:pPr>
              <w:rPr>
                <w:rFonts w:eastAsia="Times New Roman" w:cs="Times New Roman"/>
                <w:sz w:val="24"/>
                <w:szCs w:val="24"/>
                <w:lang w:eastAsia="lv-LV"/>
              </w:rPr>
            </w:pPr>
          </w:p>
          <w:p w:rsidR="00FE2E83" w:rsidRPr="00FE2E83" w:rsidRDefault="00FE2E83" w:rsidP="00FE2E83">
            <w:pPr>
              <w:rPr>
                <w:rFonts w:eastAsia="Times New Roman" w:cs="Times New Roman"/>
                <w:sz w:val="24"/>
                <w:szCs w:val="24"/>
                <w:lang w:eastAsia="lv-LV"/>
              </w:rPr>
            </w:pPr>
          </w:p>
          <w:p w:rsidR="00FE2E83" w:rsidRPr="00FE2E83" w:rsidRDefault="00FE2E83" w:rsidP="00FE2E83">
            <w:pPr>
              <w:rPr>
                <w:rFonts w:eastAsia="Times New Roman" w:cs="Times New Roman"/>
                <w:sz w:val="24"/>
                <w:szCs w:val="24"/>
                <w:lang w:eastAsia="lv-LV"/>
              </w:rPr>
            </w:pPr>
          </w:p>
          <w:p w:rsidR="00FE2E83" w:rsidRDefault="00FE2E83" w:rsidP="00FE2E83">
            <w:pPr>
              <w:rPr>
                <w:rFonts w:eastAsia="Times New Roman" w:cs="Times New Roman"/>
                <w:sz w:val="24"/>
                <w:szCs w:val="24"/>
                <w:lang w:eastAsia="lv-LV"/>
              </w:rPr>
            </w:pPr>
          </w:p>
          <w:p w:rsidR="00FE2E83" w:rsidRDefault="00FE2E83" w:rsidP="00FE2E83">
            <w:pPr>
              <w:rPr>
                <w:rFonts w:eastAsia="Times New Roman" w:cs="Times New Roman"/>
                <w:sz w:val="24"/>
                <w:szCs w:val="24"/>
                <w:lang w:eastAsia="lv-LV"/>
              </w:rPr>
            </w:pPr>
          </w:p>
          <w:p w:rsidR="00720A40" w:rsidRPr="00FE2E83" w:rsidRDefault="00720A40" w:rsidP="00FE2E83">
            <w:pPr>
              <w:ind w:firstLine="720"/>
              <w:rPr>
                <w:rFonts w:eastAsia="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tcPr>
          <w:p w:rsidR="000D268B" w:rsidRPr="00BE1706" w:rsidRDefault="000D268B" w:rsidP="00BE1706">
            <w:pPr>
              <w:shd w:val="clear" w:color="auto" w:fill="FFFFFF"/>
              <w:jc w:val="both"/>
              <w:rPr>
                <w:rFonts w:cs="Times New Roman"/>
                <w:color w:val="000000"/>
                <w:sz w:val="24"/>
                <w:szCs w:val="24"/>
                <w:shd w:val="clear" w:color="auto" w:fill="FFFFFF"/>
              </w:rPr>
            </w:pPr>
            <w:r w:rsidRPr="00BE1706">
              <w:rPr>
                <w:rFonts w:eastAsia="Times New Roman" w:cs="Times New Roman"/>
                <w:sz w:val="24"/>
                <w:szCs w:val="24"/>
                <w:lang w:eastAsia="lv-LV"/>
              </w:rPr>
              <w:t xml:space="preserve">Likumprojekts </w:t>
            </w:r>
            <w:r w:rsidRPr="00BE1706">
              <w:rPr>
                <w:rFonts w:cs="Times New Roman"/>
                <w:color w:val="000000"/>
                <w:sz w:val="24"/>
                <w:szCs w:val="24"/>
                <w:shd w:val="clear" w:color="auto" w:fill="FFFFFF"/>
              </w:rPr>
              <w:t>“Grozījumi Civilstāvokļa aktu reģistrācijas likumā” </w:t>
            </w:r>
            <w:r w:rsidRPr="00BE1706">
              <w:rPr>
                <w:rFonts w:cs="Times New Roman"/>
                <w:iCs/>
                <w:color w:val="000000"/>
                <w:sz w:val="24"/>
                <w:szCs w:val="24"/>
                <w:shd w:val="clear" w:color="auto" w:fill="FFFFFF"/>
              </w:rPr>
              <w:t xml:space="preserve">(Nr. 586/Lp13) (turpmāk – Likumprojekts) izstrādāts atbilstoši </w:t>
            </w:r>
            <w:r w:rsidRPr="00BE1706">
              <w:rPr>
                <w:rFonts w:eastAsia="Times New Roman" w:cs="Times New Roman"/>
                <w:color w:val="000000"/>
                <w:sz w:val="24"/>
                <w:szCs w:val="24"/>
                <w:lang w:eastAsia="lv-LV"/>
              </w:rPr>
              <w:t>Ministru kabineta 2018. gada 6. jūlija rīkojuma Nr. 303 “Par k</w:t>
            </w:r>
            <w:r w:rsidRPr="00BE1706">
              <w:rPr>
                <w:rFonts w:eastAsia="Times New Roman" w:cs="Times New Roman"/>
                <w:color w:val="000000"/>
                <w:sz w:val="24"/>
                <w:szCs w:val="24"/>
                <w:shd w:val="clear" w:color="auto" w:fill="FFFFFF"/>
                <w:lang w:eastAsia="lv-LV"/>
              </w:rPr>
              <w:t>onceptuālo ziņojumu “Par efektīvo institucionālās pārvaldības modeli vārda, uzvārda un tautības ieraksta maiņas un civilstāvokļa aktu reģistrācijas jomā” 1. punktam, kas paredz atbalstīt konceptuālajā ziņojumā “Par efektīvo institucionālās pārvaldības modeli vārda, uzvārda un tautības ieraksta maiņas un civilstāvokļa aktu reģistrācijas jomā” (turpmāk – Ziņojums) ietverto trešo risinājumu.</w:t>
            </w:r>
            <w:r w:rsidR="00CC0ABF" w:rsidRPr="00BE1706">
              <w:rPr>
                <w:rFonts w:eastAsia="Times New Roman" w:cs="Times New Roman"/>
                <w:color w:val="000000"/>
                <w:sz w:val="24"/>
                <w:szCs w:val="24"/>
                <w:shd w:val="clear" w:color="auto" w:fill="FFFFFF"/>
                <w:lang w:eastAsia="lv-LV"/>
              </w:rPr>
              <w:t xml:space="preserve"> Ziņojuma </w:t>
            </w:r>
            <w:r w:rsidRPr="00BE1706">
              <w:rPr>
                <w:rFonts w:eastAsia="Times New Roman" w:cs="Times New Roman"/>
                <w:color w:val="000000"/>
                <w:sz w:val="24"/>
                <w:szCs w:val="24"/>
                <w:lang w:eastAsia="lv-LV"/>
              </w:rPr>
              <w:t>3. risinājums</w:t>
            </w:r>
            <w:r w:rsidR="00CC0ABF" w:rsidRPr="00BE1706">
              <w:rPr>
                <w:rFonts w:eastAsia="Times New Roman" w:cs="Times New Roman"/>
                <w:color w:val="000000"/>
                <w:sz w:val="24"/>
                <w:szCs w:val="24"/>
                <w:lang w:eastAsia="lv-LV"/>
              </w:rPr>
              <w:t xml:space="preserve"> paredz </w:t>
            </w:r>
            <w:r w:rsidR="00CC0ABF" w:rsidRPr="00BE1706">
              <w:rPr>
                <w:rFonts w:cs="Times New Roman"/>
                <w:color w:val="000000"/>
                <w:sz w:val="24"/>
                <w:szCs w:val="24"/>
                <w:shd w:val="clear" w:color="auto" w:fill="FFFFFF"/>
              </w:rPr>
              <w:t>pārveidot Civilstāvokļa aktu reģistrācijas informācijas sistēmas un Iedzīvotāju reģistra darbības procesu funkcionalitāti, izveidojot vienotu Fizisko personu reģistru. Līdz ar to, Likumprojekts ir izstrādāts, lai noteiktu, ka līdz ar Fizisko personu reģistra likuma spēkā stāšanos civilstāvokļa aktu reģistrācijas procesi, iedzīvotāju reģistrācijas procesi tiks ietverti Fizisko personu reģistrā.</w:t>
            </w:r>
          </w:p>
          <w:p w:rsidR="000D268B" w:rsidRPr="00BE1706" w:rsidRDefault="00CC0ABF" w:rsidP="00BE1706">
            <w:pPr>
              <w:contextualSpacing/>
              <w:jc w:val="both"/>
              <w:rPr>
                <w:rFonts w:eastAsia="Times New Roman" w:cs="Times New Roman"/>
                <w:bCs/>
                <w:sz w:val="24"/>
                <w:szCs w:val="24"/>
                <w:lang w:eastAsia="lv-LV"/>
              </w:rPr>
            </w:pPr>
            <w:r w:rsidRPr="00BE1706">
              <w:rPr>
                <w:rFonts w:eastAsia="Times New Roman" w:cs="Times New Roman"/>
                <w:color w:val="000000"/>
                <w:sz w:val="24"/>
                <w:szCs w:val="24"/>
                <w:lang w:eastAsia="lv-LV"/>
              </w:rPr>
              <w:t xml:space="preserve">Ievērojot minēto </w:t>
            </w:r>
            <w:r w:rsidRPr="00BE1706">
              <w:rPr>
                <w:rFonts w:eastAsia="Times New Roman" w:cs="Times New Roman"/>
                <w:sz w:val="24"/>
                <w:szCs w:val="24"/>
                <w:lang w:eastAsia="lv-LV"/>
              </w:rPr>
              <w:t xml:space="preserve">Ministru kabineta 2013. gada 3. septembra noteikumi Nr. 761 “Noteikumi par civilstāvokļa aktu reģistriem” </w:t>
            </w:r>
            <w:r w:rsidRPr="00BE1706">
              <w:rPr>
                <w:rFonts w:eastAsia="Times New Roman" w:cs="Times New Roman"/>
                <w:bCs/>
                <w:sz w:val="24"/>
                <w:szCs w:val="24"/>
                <w:lang w:eastAsia="lv-LV"/>
              </w:rPr>
              <w:t>(turpmāk – Noteikumi) tiek precizēti, lai noteiktu kārtību, kādā civilstāvokļa aktu reģistrēs, aktualizēs, atjaunos un civilstāvokļa akta reģistra ierakstu iekļaus Fizisko personu reģistr</w:t>
            </w:r>
            <w:r w:rsidR="0009579A" w:rsidRPr="00BE1706">
              <w:rPr>
                <w:rFonts w:eastAsia="Times New Roman" w:cs="Times New Roman"/>
                <w:bCs/>
                <w:sz w:val="24"/>
                <w:szCs w:val="24"/>
                <w:lang w:eastAsia="lv-LV"/>
              </w:rPr>
              <w:t>ā</w:t>
            </w:r>
            <w:r w:rsidRPr="00BE1706">
              <w:rPr>
                <w:rFonts w:eastAsia="Times New Roman" w:cs="Times New Roman"/>
                <w:bCs/>
                <w:sz w:val="24"/>
                <w:szCs w:val="24"/>
                <w:lang w:eastAsia="lv-LV"/>
              </w:rPr>
              <w:t>.</w:t>
            </w:r>
          </w:p>
          <w:p w:rsidR="009A13A3" w:rsidRPr="00BE1706" w:rsidRDefault="009A13A3" w:rsidP="00BE1706">
            <w:pPr>
              <w:contextualSpacing/>
              <w:jc w:val="both"/>
              <w:rPr>
                <w:rFonts w:eastAsia="Times New Roman" w:cs="Times New Roman"/>
                <w:bCs/>
                <w:sz w:val="24"/>
                <w:szCs w:val="24"/>
                <w:lang w:eastAsia="lv-LV"/>
              </w:rPr>
            </w:pPr>
            <w:r w:rsidRPr="00BE1706">
              <w:rPr>
                <w:rFonts w:eastAsia="Times New Roman" w:cs="Times New Roman"/>
                <w:bCs/>
                <w:sz w:val="24"/>
                <w:szCs w:val="24"/>
                <w:lang w:eastAsia="lv-LV"/>
              </w:rPr>
              <w:t xml:space="preserve">Tādējādi, vienlaikus ar Fizisko personu reģistra likuma spēkā stāšanos Noteikumu tekstā tiks precizēta lietotā terminoloģija, proti, “vienotais civilstāvokļa aktu reģistrs” tiks aizstāts ar “Fizisko personu reģistrs”, “Iedzīvotāju reģistrs” ar “Fizisko personu reģistrs” un „Iedzīvotāju reģistra likums” ar „Fizisko personu reģistra likumu”. </w:t>
            </w:r>
          </w:p>
          <w:p w:rsidR="0016606C" w:rsidRDefault="00DB38CD" w:rsidP="00BE1706">
            <w:pPr>
              <w:contextualSpacing/>
              <w:jc w:val="both"/>
              <w:rPr>
                <w:rFonts w:eastAsia="Times New Roman" w:cs="Times New Roman"/>
                <w:bCs/>
                <w:sz w:val="24"/>
                <w:szCs w:val="24"/>
                <w:lang w:eastAsia="lv-LV"/>
              </w:rPr>
            </w:pPr>
            <w:r w:rsidRPr="00BE1706">
              <w:rPr>
                <w:rFonts w:eastAsia="Times New Roman" w:cs="Times New Roman"/>
                <w:sz w:val="24"/>
                <w:szCs w:val="24"/>
                <w:lang w:eastAsia="lv-LV"/>
              </w:rPr>
              <w:t>Vienlaikus projekts</w:t>
            </w:r>
            <w:r w:rsidRPr="00BE1706">
              <w:rPr>
                <w:rFonts w:eastAsia="Times New Roman" w:cs="Times New Roman"/>
                <w:bCs/>
                <w:sz w:val="24"/>
                <w:szCs w:val="24"/>
                <w:lang w:eastAsia="lv-LV"/>
              </w:rPr>
              <w:t xml:space="preserve"> “</w:t>
            </w:r>
            <w:r w:rsidRPr="00BE1706">
              <w:rPr>
                <w:rFonts w:eastAsia="Times New Roman" w:cs="Times New Roman"/>
                <w:sz w:val="24"/>
                <w:szCs w:val="24"/>
                <w:lang w:eastAsia="lv-LV"/>
              </w:rPr>
              <w:t xml:space="preserve">Grozījumi Ministru kabineta 2013. gada 3. septembra noteikumos Nr. 761 “Noteikumi </w:t>
            </w:r>
            <w:r w:rsidRPr="00BE1706">
              <w:rPr>
                <w:rFonts w:eastAsia="Times New Roman" w:cs="Times New Roman"/>
                <w:sz w:val="24"/>
                <w:szCs w:val="24"/>
                <w:lang w:eastAsia="lv-LV"/>
              </w:rPr>
              <w:lastRenderedPageBreak/>
              <w:t xml:space="preserve">par civilstāvokļa aktu reģistriem”” </w:t>
            </w:r>
            <w:r w:rsidRPr="00BE1706">
              <w:rPr>
                <w:rFonts w:eastAsia="Times New Roman" w:cs="Times New Roman"/>
                <w:bCs/>
                <w:sz w:val="24"/>
                <w:szCs w:val="24"/>
                <w:lang w:eastAsia="lv-LV"/>
              </w:rPr>
              <w:t xml:space="preserve">paredz izteikt </w:t>
            </w:r>
            <w:r w:rsidR="00E40AC0" w:rsidRPr="00BE1706">
              <w:rPr>
                <w:rFonts w:eastAsia="Times New Roman" w:cs="Times New Roman"/>
                <w:bCs/>
                <w:sz w:val="24"/>
                <w:szCs w:val="24"/>
                <w:lang w:eastAsia="lv-LV"/>
              </w:rPr>
              <w:t xml:space="preserve">jaunā </w:t>
            </w:r>
            <w:r w:rsidRPr="00BE1706">
              <w:rPr>
                <w:rFonts w:eastAsia="Times New Roman" w:cs="Times New Roman"/>
                <w:bCs/>
                <w:sz w:val="24"/>
                <w:szCs w:val="24"/>
                <w:lang w:eastAsia="lv-LV"/>
              </w:rPr>
              <w:t xml:space="preserve">redakcijā </w:t>
            </w:r>
            <w:r w:rsidR="00E40AC0" w:rsidRPr="00BE1706">
              <w:rPr>
                <w:rFonts w:eastAsia="Times New Roman" w:cs="Times New Roman"/>
                <w:bCs/>
                <w:sz w:val="24"/>
                <w:szCs w:val="24"/>
                <w:lang w:eastAsia="lv-LV"/>
              </w:rPr>
              <w:t xml:space="preserve">Noteikumu 5., </w:t>
            </w:r>
            <w:r w:rsidRPr="00BE1706">
              <w:rPr>
                <w:rFonts w:eastAsia="Times New Roman" w:cs="Times New Roman"/>
                <w:bCs/>
                <w:sz w:val="24"/>
                <w:szCs w:val="24"/>
                <w:lang w:eastAsia="lv-LV"/>
              </w:rPr>
              <w:t>6. </w:t>
            </w:r>
            <w:r w:rsidR="00E40AC0" w:rsidRPr="00BE1706">
              <w:rPr>
                <w:rFonts w:eastAsia="Times New Roman" w:cs="Times New Roman"/>
                <w:bCs/>
                <w:sz w:val="24"/>
                <w:szCs w:val="24"/>
                <w:lang w:eastAsia="lv-LV"/>
              </w:rPr>
              <w:t>un 9. </w:t>
            </w:r>
            <w:r w:rsidRPr="00BE1706">
              <w:rPr>
                <w:rFonts w:eastAsia="Times New Roman" w:cs="Times New Roman"/>
                <w:bCs/>
                <w:sz w:val="24"/>
                <w:szCs w:val="24"/>
                <w:lang w:eastAsia="lv-LV"/>
              </w:rPr>
              <w:t xml:space="preserve">punktu, </w:t>
            </w:r>
            <w:r w:rsidR="00E40AC0" w:rsidRPr="00BE1706">
              <w:rPr>
                <w:rFonts w:eastAsia="Times New Roman" w:cs="Times New Roman"/>
                <w:bCs/>
                <w:sz w:val="24"/>
                <w:szCs w:val="24"/>
                <w:lang w:eastAsia="lv-LV"/>
              </w:rPr>
              <w:t>nosakot, ka civilstāvokļa akta reģistrācija, atkārtota akta izsniegšana, aktualizēšana notiek vienas informācijas sistēmas ietvaros.</w:t>
            </w:r>
          </w:p>
          <w:p w:rsidR="00643D1B" w:rsidRPr="000B7153" w:rsidRDefault="00643D1B" w:rsidP="00BE1706">
            <w:pPr>
              <w:contextualSpacing/>
              <w:jc w:val="both"/>
              <w:rPr>
                <w:rFonts w:eastAsia="Times New Roman" w:cs="Times New Roman"/>
                <w:bCs/>
                <w:sz w:val="24"/>
                <w:szCs w:val="24"/>
                <w:lang w:eastAsia="lv-LV"/>
              </w:rPr>
            </w:pPr>
            <w:r w:rsidRPr="000B7153">
              <w:rPr>
                <w:rFonts w:eastAsia="Times New Roman" w:cs="Times New Roman"/>
                <w:bCs/>
                <w:sz w:val="24"/>
                <w:szCs w:val="24"/>
                <w:lang w:eastAsia="lv-LV"/>
              </w:rPr>
              <w:t>Noteikumu 6. punkts tiek izteikts jaunā redakcijā, nosakot, ka</w:t>
            </w:r>
            <w:r w:rsidR="001123EF" w:rsidRPr="000B7153">
              <w:rPr>
                <w:rFonts w:eastAsia="Times New Roman" w:cs="Times New Roman"/>
                <w:bCs/>
                <w:sz w:val="24"/>
                <w:szCs w:val="24"/>
                <w:lang w:eastAsia="lv-LV"/>
              </w:rPr>
              <w:t xml:space="preserve"> z</w:t>
            </w:r>
            <w:r w:rsidR="007B2D99" w:rsidRPr="000B7153">
              <w:rPr>
                <w:rFonts w:eastAsia="Times New Roman" w:cs="Times New Roman"/>
                <w:bCs/>
                <w:sz w:val="24"/>
                <w:szCs w:val="24"/>
                <w:lang w:eastAsia="lv-LV"/>
              </w:rPr>
              <w:t xml:space="preserve">iņu iekļaušanu par </w:t>
            </w:r>
            <w:r w:rsidR="001123EF" w:rsidRPr="000B7153">
              <w:rPr>
                <w:sz w:val="24"/>
                <w:szCs w:val="24"/>
              </w:rPr>
              <w:t xml:space="preserve">civilstāvokļa akta </w:t>
            </w:r>
            <w:r w:rsidR="007B2D99" w:rsidRPr="000B7153">
              <w:rPr>
                <w:rFonts w:eastAsia="Times New Roman" w:cs="Times New Roman"/>
                <w:bCs/>
                <w:sz w:val="24"/>
                <w:szCs w:val="24"/>
                <w:lang w:eastAsia="lv-LV"/>
              </w:rPr>
              <w:t xml:space="preserve">reģistra ieraksta vai vēsturiskā </w:t>
            </w:r>
            <w:r w:rsidR="001123EF" w:rsidRPr="000B7153">
              <w:rPr>
                <w:sz w:val="24"/>
                <w:szCs w:val="24"/>
              </w:rPr>
              <w:t>civilstāvokļa akta reģistra</w:t>
            </w:r>
            <w:r w:rsidR="007B2D99" w:rsidRPr="000B7153">
              <w:rPr>
                <w:rFonts w:eastAsia="Times New Roman" w:cs="Times New Roman"/>
                <w:bCs/>
                <w:sz w:val="24"/>
                <w:szCs w:val="24"/>
                <w:lang w:eastAsia="lv-LV"/>
              </w:rPr>
              <w:t xml:space="preserve"> ieraksta reģistrēšanu, aktualizēšanu un atjaunošanu uzsāk ar personas personas koda ievadīšanu. Ja ziņas par personu nav iekļautas Fizisko personu reģistrā, un persona netiek identificēta, tad ziņas iekļauj atbilstoši uzrādītajiem dokumentiem vai vēsturiskajam reģistra ierakstam, nepiešķirot </w:t>
            </w:r>
            <w:r w:rsidR="0009006B" w:rsidRPr="0009006B">
              <w:rPr>
                <w:rFonts w:eastAsia="Times New Roman" w:cs="Times New Roman"/>
                <w:bCs/>
                <w:sz w:val="24"/>
                <w:szCs w:val="24"/>
                <w:lang w:eastAsia="lv-LV"/>
              </w:rPr>
              <w:t xml:space="preserve">automātiski ģenerētu individuālu personas </w:t>
            </w:r>
            <w:r w:rsidR="007B2D99" w:rsidRPr="000B7153">
              <w:rPr>
                <w:rFonts w:eastAsia="Times New Roman" w:cs="Times New Roman"/>
                <w:bCs/>
                <w:sz w:val="24"/>
                <w:szCs w:val="24"/>
                <w:lang w:eastAsia="lv-LV"/>
              </w:rPr>
              <w:t>kodu.</w:t>
            </w:r>
            <w:r w:rsidR="001123EF" w:rsidRPr="000B7153">
              <w:rPr>
                <w:rFonts w:eastAsia="Times New Roman" w:cs="Times New Roman"/>
                <w:bCs/>
                <w:sz w:val="24"/>
                <w:szCs w:val="24"/>
                <w:lang w:eastAsia="lv-LV"/>
              </w:rPr>
              <w:t xml:space="preserve"> Minētie grozījumi ir nepieciešami, lai nodrošinātu Fizisko personu reģistra likuma 6. panta un 7. panta izpildi, proti, paredzot, ka Fizisko personu reģistrā personas kods tiek piešķirts tikai identificētām personām.</w:t>
            </w:r>
          </w:p>
          <w:p w:rsidR="00423F60" w:rsidRPr="00BE1706" w:rsidRDefault="00423F60" w:rsidP="00BE1706">
            <w:pPr>
              <w:contextualSpacing/>
              <w:jc w:val="both"/>
              <w:rPr>
                <w:rFonts w:eastAsia="Times New Roman" w:cs="Times New Roman"/>
                <w:bCs/>
                <w:sz w:val="24"/>
                <w:szCs w:val="24"/>
                <w:lang w:eastAsia="lv-LV"/>
              </w:rPr>
            </w:pPr>
            <w:r w:rsidRPr="00BE1706">
              <w:rPr>
                <w:rFonts w:eastAsia="Times New Roman" w:cs="Times New Roman"/>
                <w:bCs/>
                <w:sz w:val="24"/>
                <w:szCs w:val="24"/>
                <w:lang w:eastAsia="lv-LV"/>
              </w:rPr>
              <w:t>Attiecībā uz Noteikumu 10. punktu norādāms, ka Latvijas Republikas tiesībsargs, izvērtējot Noteikumu 10. punkta atbilstību ANO Konvencijas par personu ar invaliditāti tiesībām (turpmāk – ANO Konvencija) 2. un 5. pantam, 2018. gada 26. jūlija atzinumā pārbaudes lietā Nr.2018-33-24B (turpmāk – Atzinums), konstatēja, ka Noteikumos iekļautā terminoloģija neatbilst ANO Konvencijai. ANO Konvencijā lietots termins – persona ar invaliditāti, savukārt Noteikumos lietotā terminoloģija norāda uz traucējumu formu, tādējādi definējot personu tikai saskaņā ar traucējumu. Šāds regulējums ir pretrunā ar ANO Konvencijas principiem, kas paredz veidot izpratnes maiņu par personām ar invaliditāti. Turklāt Noteikumu 10. punkts nedod iespēju personām ar dzirdes zudumu izvēlēties atbalsta personu vai atteikties no tās atbilstoši ANO Konvencijas 3. pantam. Ņemot vērā minēto un to, ka pašlaik Noteikumi ietver regulējumu par personu ar dzirdes zudumu tiesībām, kāds bija spēkā pirms ANO Konvencijas spēkā stāšanās Latvijā, Atzinumā tika noteikts, ka ir nepieciešams izstrādāt grozījumus Noteikumu 10. punktā.</w:t>
            </w:r>
          </w:p>
          <w:p w:rsidR="00423F60" w:rsidRPr="00BE1706" w:rsidRDefault="00423F60" w:rsidP="00BE1706">
            <w:pPr>
              <w:contextualSpacing/>
              <w:jc w:val="both"/>
              <w:rPr>
                <w:rFonts w:eastAsia="Times New Roman" w:cs="Times New Roman"/>
                <w:bCs/>
                <w:sz w:val="24"/>
                <w:szCs w:val="24"/>
                <w:lang w:eastAsia="lv-LV"/>
              </w:rPr>
            </w:pPr>
            <w:r w:rsidRPr="00BE1706">
              <w:rPr>
                <w:rFonts w:eastAsia="Times New Roman" w:cs="Times New Roman"/>
                <w:bCs/>
                <w:sz w:val="24"/>
                <w:szCs w:val="24"/>
                <w:lang w:eastAsia="lv-LV"/>
              </w:rPr>
              <w:t>ANO Konvencija paredz komunikācijā ar personām ar invaliditāti izmantot dažādus alternatīvās komunikācijas veidus un līdzekļus: valodu, tekstu, Braila raksta, taustes komunikācijas, liela izmēra rakstu zīmju un pieejamu multivides līdzekļu izmantošanu, kā arī pastiprinošus un alternatīvus komunikācijas veidus, līdzekļus un formātus, kam izmanto rakstiskus palīglīdzekļus, audio palīglīdzekļus, vienkāršrunu, priekšā lasītāju, tostarp pieejamās informācijas un komunikācijas tehnoloģijas.</w:t>
            </w:r>
          </w:p>
          <w:p w:rsidR="0050101C" w:rsidRDefault="00423F60" w:rsidP="00B86628">
            <w:pPr>
              <w:contextualSpacing/>
              <w:jc w:val="both"/>
              <w:rPr>
                <w:rFonts w:eastAsia="Times New Roman" w:cs="Times New Roman"/>
                <w:bCs/>
                <w:sz w:val="24"/>
                <w:szCs w:val="24"/>
                <w:lang w:eastAsia="lv-LV"/>
              </w:rPr>
            </w:pPr>
            <w:r w:rsidRPr="00BE1706">
              <w:rPr>
                <w:rFonts w:eastAsia="Times New Roman" w:cs="Times New Roman"/>
                <w:bCs/>
                <w:sz w:val="24"/>
                <w:szCs w:val="24"/>
                <w:lang w:eastAsia="lv-LV"/>
              </w:rPr>
              <w:t>Lai nodrošinātu Noteikumos ietvertās terminoloģijas atbilstību ANO Konvencijai, ir izstrādāti grozījumi Noteikumu 10. punktā</w:t>
            </w:r>
            <w:r w:rsidR="002B04F5">
              <w:rPr>
                <w:rFonts w:eastAsia="Times New Roman" w:cs="Times New Roman"/>
                <w:bCs/>
                <w:sz w:val="24"/>
                <w:szCs w:val="24"/>
                <w:lang w:eastAsia="lv-LV"/>
              </w:rPr>
              <w:t xml:space="preserve">, paredzot, ka reģistra ierakstā ziņas par personu ar invaliditāti iekļauj tādas atbalsta personas klātbūtnē, kura var saprasties ar minēto personu, ja šādas </w:t>
            </w:r>
            <w:r w:rsidR="002B04F5">
              <w:rPr>
                <w:rFonts w:eastAsia="Times New Roman" w:cs="Times New Roman"/>
                <w:bCs/>
                <w:sz w:val="24"/>
                <w:szCs w:val="24"/>
                <w:lang w:eastAsia="lv-LV"/>
              </w:rPr>
              <w:lastRenderedPageBreak/>
              <w:t>personas klātbūtne personai ar invaliditāti ir nepieciešama. Ja personai ar invaliditāti šādas atbalsta personas klātbūtne nav nepieciešama, tās klātbūtne nav obligāta.</w:t>
            </w:r>
            <w:r w:rsidR="008B242E">
              <w:rPr>
                <w:rFonts w:eastAsia="Times New Roman" w:cs="Times New Roman"/>
                <w:bCs/>
                <w:sz w:val="24"/>
                <w:szCs w:val="24"/>
                <w:lang w:eastAsia="lv-LV"/>
              </w:rPr>
              <w:t xml:space="preserve"> Ar vārdiem “</w:t>
            </w:r>
            <w:r w:rsidR="00D21636">
              <w:rPr>
                <w:rFonts w:eastAsia="Times New Roman" w:cs="Times New Roman"/>
                <w:bCs/>
                <w:sz w:val="24"/>
                <w:szCs w:val="24"/>
                <w:lang w:eastAsia="lv-LV"/>
              </w:rPr>
              <w:t>atbalsta persona” šo noteikumu tvērumā saprotama jebkura persona, kura spēj saprasties ar personu ar invaliditāti.</w:t>
            </w:r>
            <w:r w:rsidR="002B04F5">
              <w:rPr>
                <w:rFonts w:eastAsia="Times New Roman" w:cs="Times New Roman"/>
                <w:bCs/>
                <w:sz w:val="24"/>
                <w:szCs w:val="24"/>
                <w:lang w:eastAsia="lv-LV"/>
              </w:rPr>
              <w:t xml:space="preserve"> Paredzēts, ka par atbalsta personas klātbūtnes nepieciešamību persona ar invaliditāti vienojas ar dzimtsarakstu nodaļas amatpersonu</w:t>
            </w:r>
            <w:r w:rsidRPr="00BE1706">
              <w:rPr>
                <w:rFonts w:eastAsia="Times New Roman" w:cs="Times New Roman"/>
                <w:bCs/>
                <w:sz w:val="24"/>
                <w:szCs w:val="24"/>
                <w:lang w:eastAsia="lv-LV"/>
              </w:rPr>
              <w:t>.</w:t>
            </w:r>
            <w:r w:rsidR="002B04F5">
              <w:rPr>
                <w:rFonts w:eastAsia="Times New Roman" w:cs="Times New Roman"/>
                <w:bCs/>
                <w:sz w:val="24"/>
                <w:szCs w:val="24"/>
                <w:lang w:eastAsia="lv-LV"/>
              </w:rPr>
              <w:t xml:space="preserve"> Vienlaikus, tiek noteikts, ka komunikācijā ar personu ar invaliditāti dzimtsarakstu nodaļas amatpersonas iespēju robežās izmanto alternatīvās komunikācijas veidus un līdzekļus. Ar alternatīvās komunikācijas veidiem un līdzekļiem saprotami iepriekš norādītie un ANO Konvencijā noteiktie alternatīvās komunikācijas veidi un līdzekļi.</w:t>
            </w:r>
            <w:r w:rsidR="001901C4">
              <w:rPr>
                <w:rFonts w:eastAsia="Times New Roman" w:cs="Times New Roman"/>
                <w:bCs/>
                <w:sz w:val="24"/>
                <w:szCs w:val="24"/>
                <w:lang w:eastAsia="lv-LV"/>
              </w:rPr>
              <w:t xml:space="preserve"> Šo noteikumu tvērumā atbalsta personas klātbūtni var lūgt arī persona, kurai nav rakstīt vai lasīt prasmes. </w:t>
            </w:r>
          </w:p>
          <w:p w:rsidR="00B86628" w:rsidRDefault="009A738D" w:rsidP="00B86628">
            <w:pPr>
              <w:contextualSpacing/>
              <w:jc w:val="both"/>
              <w:rPr>
                <w:rFonts w:eastAsia="Times New Roman" w:cs="Times New Roman"/>
                <w:bCs/>
                <w:sz w:val="24"/>
                <w:szCs w:val="24"/>
                <w:lang w:eastAsia="lv-LV"/>
              </w:rPr>
            </w:pPr>
            <w:bookmarkStart w:id="0" w:name="_GoBack"/>
            <w:bookmarkEnd w:id="0"/>
            <w:r>
              <w:rPr>
                <w:rFonts w:eastAsia="Times New Roman" w:cs="Times New Roman"/>
                <w:bCs/>
                <w:sz w:val="24"/>
                <w:szCs w:val="24"/>
                <w:lang w:eastAsia="lv-LV"/>
              </w:rPr>
              <w:t xml:space="preserve">Ievērojot to, ka Noteikumu 10. punkta grozījumi nav saistāmi ar Fizisko personu reģistra ieviešanu, tad </w:t>
            </w:r>
            <w:r w:rsidR="00FA6003">
              <w:rPr>
                <w:rFonts w:eastAsia="Times New Roman" w:cs="Times New Roman"/>
                <w:bCs/>
                <w:sz w:val="24"/>
                <w:szCs w:val="24"/>
                <w:lang w:eastAsia="lv-LV"/>
              </w:rPr>
              <w:t>Noteikumu projekta 1.</w:t>
            </w:r>
            <w:r>
              <w:rPr>
                <w:rFonts w:eastAsia="Times New Roman" w:cs="Times New Roman"/>
                <w:bCs/>
                <w:sz w:val="24"/>
                <w:szCs w:val="24"/>
                <w:lang w:eastAsia="lv-LV"/>
              </w:rPr>
              <w:t>4</w:t>
            </w:r>
            <w:r w:rsidR="00FA6003">
              <w:rPr>
                <w:rFonts w:eastAsia="Times New Roman" w:cs="Times New Roman"/>
                <w:bCs/>
                <w:sz w:val="24"/>
                <w:szCs w:val="24"/>
                <w:lang w:eastAsia="lv-LV"/>
              </w:rPr>
              <w:t>. apakšpunktā noteiktais grozījums stāsies spēkā nākamajā dienā pēc noteikumu izsludināšanas.</w:t>
            </w:r>
          </w:p>
          <w:p w:rsidR="00643D1B" w:rsidRPr="000B7153" w:rsidRDefault="00643D1B" w:rsidP="00EF4987">
            <w:pPr>
              <w:contextualSpacing/>
              <w:jc w:val="both"/>
              <w:rPr>
                <w:sz w:val="24"/>
                <w:szCs w:val="24"/>
              </w:rPr>
            </w:pPr>
            <w:r w:rsidRPr="000B7153">
              <w:rPr>
                <w:rFonts w:eastAsia="Times New Roman" w:cs="Times New Roman"/>
                <w:bCs/>
                <w:sz w:val="24"/>
                <w:szCs w:val="24"/>
                <w:lang w:eastAsia="lv-LV"/>
              </w:rPr>
              <w:t xml:space="preserve">Noteikumu 74.punkts tiek grozīts, nosakot dzimtsarakstu nodaļu </w:t>
            </w:r>
            <w:r w:rsidR="00EF4987" w:rsidRPr="000B7153">
              <w:rPr>
                <w:rFonts w:eastAsia="Times New Roman" w:cs="Times New Roman"/>
                <w:bCs/>
                <w:sz w:val="24"/>
                <w:szCs w:val="24"/>
                <w:lang w:eastAsia="lv-LV"/>
              </w:rPr>
              <w:t xml:space="preserve">un </w:t>
            </w:r>
            <w:r w:rsidR="00EF4987" w:rsidRPr="000B7153">
              <w:rPr>
                <w:rFonts w:eastAsia="Times New Roman" w:cs="Times New Roman"/>
                <w:sz w:val="24"/>
                <w:szCs w:val="24"/>
                <w:lang w:eastAsia="lv-LV"/>
              </w:rPr>
              <w:t>Latvijas Republikas diplomātisko un konsulāro pārstāvniecību ārvalstī</w:t>
            </w:r>
            <w:r w:rsidR="00EF4987" w:rsidRPr="000B7153">
              <w:rPr>
                <w:rFonts w:eastAsia="Times New Roman" w:cs="Times New Roman"/>
                <w:bCs/>
                <w:sz w:val="24"/>
                <w:szCs w:val="24"/>
                <w:lang w:eastAsia="lv-LV"/>
              </w:rPr>
              <w:t xml:space="preserve"> </w:t>
            </w:r>
            <w:r w:rsidRPr="000B7153">
              <w:rPr>
                <w:rFonts w:eastAsia="Times New Roman" w:cs="Times New Roman"/>
                <w:bCs/>
                <w:sz w:val="24"/>
                <w:szCs w:val="24"/>
                <w:lang w:eastAsia="lv-LV"/>
              </w:rPr>
              <w:t xml:space="preserve">kompetenci attiecībā uz </w:t>
            </w:r>
            <w:r w:rsidR="000A64BB" w:rsidRPr="000B7153">
              <w:rPr>
                <w:rFonts w:eastAsia="Times New Roman" w:cs="Times New Roman"/>
                <w:bCs/>
                <w:sz w:val="24"/>
                <w:szCs w:val="24"/>
                <w:lang w:eastAsia="lv-LV"/>
              </w:rPr>
              <w:t>bērna dzimšanas fakta reģistrēšanu, ja bērns ir sasniedzis trīs mēnešu vecumu</w:t>
            </w:r>
            <w:r w:rsidR="00B21EB2" w:rsidRPr="000B7153">
              <w:rPr>
                <w:rFonts w:eastAsia="Times New Roman" w:cs="Times New Roman"/>
                <w:bCs/>
                <w:sz w:val="24"/>
                <w:szCs w:val="24"/>
                <w:lang w:eastAsia="lv-LV"/>
              </w:rPr>
              <w:t xml:space="preserve"> </w:t>
            </w:r>
            <w:r w:rsidR="00EF4987" w:rsidRPr="000B7153">
              <w:rPr>
                <w:rFonts w:eastAsia="Times New Roman" w:cs="Times New Roman"/>
                <w:bCs/>
                <w:sz w:val="24"/>
                <w:szCs w:val="24"/>
                <w:lang w:eastAsia="lv-LV"/>
              </w:rPr>
              <w:t xml:space="preserve">vai viens </w:t>
            </w:r>
            <w:r w:rsidR="00EF4987" w:rsidRPr="000B7153">
              <w:rPr>
                <w:sz w:val="24"/>
                <w:szCs w:val="24"/>
              </w:rPr>
              <w:t>no vecākiem bērna dzimšanas brīdī ir Latvijas nepilsonis, bezvalstnieks, bet otrs – citas valsts pilsonis, vai arī abi vecāki ir ārzemnieki, Latvijas nepilsoņi, bezvalstnieki.</w:t>
            </w:r>
          </w:p>
          <w:p w:rsidR="001123EF" w:rsidRPr="00050E1A" w:rsidRDefault="001123EF" w:rsidP="00EF4987">
            <w:pPr>
              <w:contextualSpacing/>
              <w:jc w:val="both"/>
              <w:rPr>
                <w:sz w:val="24"/>
                <w:szCs w:val="24"/>
              </w:rPr>
            </w:pPr>
            <w:r w:rsidRPr="000B7153">
              <w:rPr>
                <w:sz w:val="24"/>
                <w:szCs w:val="24"/>
              </w:rPr>
              <w:t xml:space="preserve">Noteikumu projekts paredz </w:t>
            </w:r>
            <w:r w:rsidR="00F416D9" w:rsidRPr="000B7153">
              <w:rPr>
                <w:sz w:val="24"/>
                <w:szCs w:val="24"/>
              </w:rPr>
              <w:t>papildināt noteikumu</w:t>
            </w:r>
            <w:r w:rsidR="00050E1A">
              <w:rPr>
                <w:sz w:val="24"/>
                <w:szCs w:val="24"/>
              </w:rPr>
              <w:t>s</w:t>
            </w:r>
            <w:r w:rsidR="00F416D9" w:rsidRPr="000B7153">
              <w:rPr>
                <w:sz w:val="24"/>
                <w:szCs w:val="24"/>
              </w:rPr>
              <w:t xml:space="preserve"> ar 87.</w:t>
            </w:r>
            <w:r w:rsidR="00F416D9" w:rsidRPr="000B7153">
              <w:rPr>
                <w:sz w:val="24"/>
                <w:szCs w:val="24"/>
                <w:vertAlign w:val="superscript"/>
              </w:rPr>
              <w:t>1</w:t>
            </w:r>
            <w:r w:rsidR="00091E98">
              <w:rPr>
                <w:sz w:val="24"/>
                <w:szCs w:val="24"/>
              </w:rPr>
              <w:t> </w:t>
            </w:r>
            <w:r w:rsidR="00F416D9" w:rsidRPr="000B7153">
              <w:rPr>
                <w:sz w:val="24"/>
                <w:szCs w:val="24"/>
              </w:rPr>
              <w:t>punktu, nosakot, ka, reģistrējot miršanas faktu identificētai Fizisko personu reģistrā nereģistrētai personai, miršanas faktu reģistrē, nepiešķirot personas kodu personai. Fizisko personu reģistra likums noteic, ka, iekļaujot Fizisko personu reģistrā ziņas par personu, Pārvalde tai piešķir automātiski ģenerētu individuālu personas kodu.</w:t>
            </w:r>
            <w:r w:rsidR="00F416D9">
              <w:rPr>
                <w:color w:val="FF0000"/>
                <w:sz w:val="24"/>
                <w:szCs w:val="24"/>
              </w:rPr>
              <w:t xml:space="preserve"> </w:t>
            </w:r>
            <w:r w:rsidR="00050E1A" w:rsidRPr="00050E1A">
              <w:rPr>
                <w:sz w:val="24"/>
                <w:szCs w:val="24"/>
              </w:rPr>
              <w:t>Tā kā fiziskas personas tiesībspēja ir spēja būt par tiesību un pienākumu subjektu un tā rodas ar cilvēka piedzimšanu un beidzas ar cilvēka nāvi, tad mirusi persona nav uzskatāma par Fiz</w:t>
            </w:r>
            <w:r w:rsidR="00050E1A">
              <w:rPr>
                <w:sz w:val="24"/>
                <w:szCs w:val="24"/>
              </w:rPr>
              <w:t>i</w:t>
            </w:r>
            <w:r w:rsidR="00050E1A" w:rsidRPr="00050E1A">
              <w:rPr>
                <w:sz w:val="24"/>
                <w:szCs w:val="24"/>
              </w:rPr>
              <w:t xml:space="preserve">sko personu reģistra likuma subjektu. Līdz ar to, nav tiesiska pamata piešķirt personas kodu mirušajai personai. </w:t>
            </w:r>
          </w:p>
          <w:p w:rsidR="00EF4987" w:rsidRPr="000B7153" w:rsidRDefault="000B1793" w:rsidP="00EF4987">
            <w:pPr>
              <w:jc w:val="both"/>
              <w:rPr>
                <w:sz w:val="24"/>
                <w:szCs w:val="24"/>
              </w:rPr>
            </w:pPr>
            <w:r w:rsidRPr="000B7153">
              <w:rPr>
                <w:sz w:val="24"/>
                <w:szCs w:val="24"/>
              </w:rPr>
              <w:t xml:space="preserve">Noteikumu projektā paredzēts papildināt Noteikumu 92. punktu ar otro teikumu, nosakot, ka </w:t>
            </w:r>
            <w:r w:rsidR="00872DED" w:rsidRPr="000B7153">
              <w:rPr>
                <w:sz w:val="24"/>
                <w:szCs w:val="24"/>
              </w:rPr>
              <w:t>n</w:t>
            </w:r>
            <w:r w:rsidRPr="000B7153">
              <w:rPr>
                <w:sz w:val="24"/>
                <w:szCs w:val="24"/>
              </w:rPr>
              <w:t>ezināmas (neidentificētas) personas miršanas fakta reģistrācijas gadījumā Fizisko personu reģistrā personai nepiešķir automātiski ģenerētu individuālu personas kodu.</w:t>
            </w:r>
            <w:r w:rsidR="00872DED" w:rsidRPr="000B7153">
              <w:rPr>
                <w:sz w:val="24"/>
                <w:szCs w:val="24"/>
              </w:rPr>
              <w:t xml:space="preserve"> Šis punkts tiek precizēts, lai izvairītos no tiek gadījumiem, kad neatpazītai personai tiek veidota jauna identitāte, bet atpazīšanas gadījumā tiks noteikts, ka tā ir persona, kura jau ir reģistrēta Fizisko personu reģistrā.</w:t>
            </w:r>
          </w:p>
        </w:tc>
      </w:tr>
      <w:tr w:rsidR="00720A40" w:rsidRPr="00BE1706" w:rsidTr="002B29F8">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jc w:val="center"/>
              <w:rPr>
                <w:rFonts w:eastAsia="Times New Roman" w:cs="Times New Roman"/>
                <w:sz w:val="24"/>
                <w:szCs w:val="24"/>
                <w:lang w:eastAsia="lv-LV"/>
              </w:rPr>
            </w:pPr>
            <w:r w:rsidRPr="00BE1706">
              <w:rPr>
                <w:rFonts w:eastAsia="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720A40" w:rsidRPr="00BE1706" w:rsidRDefault="008B242E" w:rsidP="00BE1706">
            <w:pPr>
              <w:contextualSpacing/>
              <w:jc w:val="both"/>
              <w:rPr>
                <w:rFonts w:eastAsia="Times New Roman" w:cs="Times New Roman"/>
                <w:sz w:val="24"/>
                <w:szCs w:val="24"/>
                <w:lang w:eastAsia="lv-LV"/>
              </w:rPr>
            </w:pPr>
            <w:r>
              <w:rPr>
                <w:rFonts w:eastAsia="Times New Roman" w:cs="Times New Roman"/>
                <w:sz w:val="24"/>
                <w:szCs w:val="24"/>
                <w:lang w:eastAsia="lv-LV"/>
              </w:rPr>
              <w:t>Projekts šo jomu neskar.</w:t>
            </w:r>
          </w:p>
        </w:tc>
      </w:tr>
      <w:tr w:rsidR="00720A40" w:rsidRPr="00BE1706" w:rsidTr="002B29F8">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jc w:val="center"/>
              <w:rPr>
                <w:rFonts w:eastAsia="Times New Roman" w:cs="Times New Roman"/>
                <w:sz w:val="24"/>
                <w:szCs w:val="24"/>
                <w:lang w:eastAsia="lv-LV"/>
              </w:rPr>
            </w:pPr>
            <w:r w:rsidRPr="00BE1706">
              <w:rPr>
                <w:rFonts w:eastAsia="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Nav</w:t>
            </w:r>
          </w:p>
        </w:tc>
      </w:tr>
    </w:tbl>
    <w:p w:rsidR="00720A40" w:rsidRPr="00BE1706" w:rsidRDefault="00720A40" w:rsidP="00BE1706">
      <w:pPr>
        <w:shd w:val="clear" w:color="auto" w:fill="FFFFFF"/>
        <w:ind w:firstLine="300"/>
        <w:contextualSpacing/>
        <w:rPr>
          <w:rFonts w:eastAsia="Times New Roman" w:cs="Times New Roman"/>
          <w:sz w:val="24"/>
          <w:szCs w:val="24"/>
          <w:lang w:eastAsia="lv-LV"/>
        </w:rPr>
      </w:pPr>
      <w:r w:rsidRPr="00BE1706">
        <w:rPr>
          <w:rFonts w:eastAsia="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720A40" w:rsidRPr="00BE1706" w:rsidTr="002B29F8">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720A40" w:rsidRPr="00BE1706" w:rsidRDefault="00720A40" w:rsidP="00BE1706">
            <w:pPr>
              <w:contextualSpacing/>
              <w:jc w:val="center"/>
              <w:rPr>
                <w:rFonts w:eastAsia="Times New Roman" w:cs="Times New Roman"/>
                <w:b/>
                <w:bCs/>
                <w:sz w:val="24"/>
                <w:szCs w:val="24"/>
                <w:lang w:eastAsia="lv-LV"/>
              </w:rPr>
            </w:pPr>
            <w:r w:rsidRPr="00BE1706">
              <w:rPr>
                <w:rFonts w:eastAsia="Times New Roman" w:cs="Times New Roman"/>
                <w:b/>
                <w:bCs/>
                <w:sz w:val="24"/>
                <w:szCs w:val="24"/>
                <w:lang w:eastAsia="lv-LV"/>
              </w:rPr>
              <w:t>II. Tiesību akta projekta ietekme uz sabiedrību, tautsaimniecības attīstību un administratīvo slogu</w:t>
            </w:r>
          </w:p>
        </w:tc>
      </w:tr>
      <w:tr w:rsidR="00720A40" w:rsidRPr="00BE1706" w:rsidTr="002B29F8">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jc w:val="center"/>
              <w:rPr>
                <w:rFonts w:eastAsia="Times New Roman" w:cs="Times New Roman"/>
                <w:sz w:val="24"/>
                <w:szCs w:val="24"/>
                <w:lang w:eastAsia="lv-LV"/>
              </w:rPr>
            </w:pPr>
            <w:r w:rsidRPr="00BE1706">
              <w:rPr>
                <w:rFonts w:eastAsia="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09579A"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Sabiedrības mērķgrupas, kuras tiesiskais regulējums ietekmē vai varētu ietekmēt</w:t>
            </w:r>
          </w:p>
          <w:p w:rsidR="0009579A" w:rsidRPr="00BE1706" w:rsidRDefault="0009579A" w:rsidP="000B7153">
            <w:pPr>
              <w:ind w:firstLine="720"/>
              <w:rPr>
                <w:rFonts w:eastAsia="Times New Roman" w:cs="Times New Roman"/>
                <w:sz w:val="24"/>
                <w:szCs w:val="24"/>
                <w:lang w:eastAsia="lv-LV"/>
              </w:rPr>
            </w:pPr>
          </w:p>
          <w:p w:rsidR="0009579A" w:rsidRPr="00BE1706" w:rsidRDefault="0009579A" w:rsidP="00BE1706">
            <w:pPr>
              <w:rPr>
                <w:rFonts w:eastAsia="Times New Roman" w:cs="Times New Roman"/>
                <w:sz w:val="24"/>
                <w:szCs w:val="24"/>
                <w:lang w:eastAsia="lv-LV"/>
              </w:rPr>
            </w:pPr>
          </w:p>
          <w:p w:rsidR="0009579A" w:rsidRPr="00BE1706" w:rsidRDefault="0009579A" w:rsidP="00BE1706">
            <w:pPr>
              <w:rPr>
                <w:rFonts w:eastAsia="Times New Roman" w:cs="Times New Roman"/>
                <w:sz w:val="24"/>
                <w:szCs w:val="24"/>
                <w:lang w:eastAsia="lv-LV"/>
              </w:rPr>
            </w:pPr>
          </w:p>
          <w:p w:rsidR="00720A40" w:rsidRPr="00BE1706" w:rsidRDefault="00720A40" w:rsidP="00BE1706">
            <w:pPr>
              <w:rPr>
                <w:rFonts w:eastAsia="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hideMark/>
          </w:tcPr>
          <w:p w:rsidR="009A13A3" w:rsidRPr="00BE1706" w:rsidRDefault="009A13A3" w:rsidP="00BE1706">
            <w:pPr>
              <w:shd w:val="clear" w:color="auto" w:fill="FFFFFF"/>
              <w:ind w:right="105"/>
              <w:jc w:val="both"/>
              <w:rPr>
                <w:rFonts w:eastAsia="Times New Roman" w:cs="Times New Roman"/>
                <w:color w:val="000000"/>
                <w:sz w:val="24"/>
                <w:szCs w:val="24"/>
                <w:lang w:eastAsia="lv-LV"/>
              </w:rPr>
            </w:pPr>
            <w:r w:rsidRPr="00BE1706">
              <w:rPr>
                <w:rFonts w:eastAsia="Times New Roman" w:cs="Times New Roman"/>
                <w:color w:val="000000"/>
                <w:sz w:val="24"/>
                <w:szCs w:val="24"/>
                <w:lang w:eastAsia="lv-LV"/>
              </w:rPr>
              <w:t>Pilsonības un migrācijas lietu pārvalde, Tieslietu ministrijas Dzimtsarakstu departaments, pašvaldību dzimtsarakstu nodaļas, Latvijas Republikas diplomātiskās un konsulārās pārstāvniecības ārvalstī.</w:t>
            </w:r>
          </w:p>
          <w:p w:rsidR="00692276" w:rsidRPr="00BE1706" w:rsidRDefault="009A13A3" w:rsidP="00BE1706">
            <w:pPr>
              <w:shd w:val="clear" w:color="auto" w:fill="FFFFFF"/>
              <w:ind w:right="105"/>
              <w:jc w:val="both"/>
              <w:rPr>
                <w:rFonts w:eastAsia="Times New Roman" w:cs="Times New Roman"/>
                <w:color w:val="000000"/>
                <w:sz w:val="24"/>
                <w:szCs w:val="24"/>
                <w:lang w:eastAsia="lv-LV"/>
              </w:rPr>
            </w:pPr>
            <w:r w:rsidRPr="00BE1706">
              <w:rPr>
                <w:rFonts w:eastAsia="Times New Roman" w:cs="Times New Roman"/>
                <w:color w:val="000000"/>
                <w:sz w:val="24"/>
                <w:szCs w:val="24"/>
                <w:lang w:eastAsia="lv-LV"/>
              </w:rPr>
              <w:t>Personas, kuras reģistrē civilstāvokļa aktus (dzimšanu, miršanu, laulības), maina vārdu, uzvārdu vai tautību. Mērķgrupas aptuveno skaitlisko lielumu nevar noteikt.</w:t>
            </w:r>
          </w:p>
        </w:tc>
      </w:tr>
      <w:tr w:rsidR="00720A40" w:rsidRPr="00BE1706" w:rsidTr="002B29F8">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jc w:val="center"/>
              <w:rPr>
                <w:rFonts w:eastAsia="Times New Roman" w:cs="Times New Roman"/>
                <w:sz w:val="24"/>
                <w:szCs w:val="24"/>
                <w:lang w:eastAsia="lv-LV"/>
              </w:rPr>
            </w:pPr>
            <w:r w:rsidRPr="00BE1706">
              <w:rPr>
                <w:rFonts w:eastAsia="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9A13A3" w:rsidRPr="00BE1706" w:rsidRDefault="009A13A3" w:rsidP="00BE1706">
            <w:pPr>
              <w:shd w:val="clear" w:color="auto" w:fill="FFFFFF"/>
              <w:ind w:right="105"/>
              <w:jc w:val="both"/>
              <w:rPr>
                <w:rFonts w:eastAsia="Times New Roman" w:cs="Times New Roman"/>
                <w:color w:val="000000"/>
                <w:sz w:val="24"/>
                <w:szCs w:val="24"/>
                <w:lang w:eastAsia="lv-LV"/>
              </w:rPr>
            </w:pPr>
            <w:r w:rsidRPr="00BE1706">
              <w:rPr>
                <w:rFonts w:eastAsia="Times New Roman" w:cs="Times New Roman"/>
                <w:color w:val="000000"/>
                <w:sz w:val="24"/>
                <w:szCs w:val="24"/>
                <w:lang w:eastAsia="lv-LV"/>
              </w:rPr>
              <w:t>Administratīvais slogs personām nemainās, jo tiek precizēts, mainīts sistēmas nosaukums, kurā iekļaus, aktualizēs un atjaunos civilstāvokļa aktu reģistra ierakstus.</w:t>
            </w:r>
          </w:p>
          <w:p w:rsidR="00720A40" w:rsidRPr="008B242E" w:rsidRDefault="009A13A3" w:rsidP="008B242E">
            <w:pPr>
              <w:shd w:val="clear" w:color="auto" w:fill="FFFFFF"/>
              <w:ind w:right="105"/>
              <w:jc w:val="both"/>
              <w:rPr>
                <w:rFonts w:eastAsia="Times New Roman" w:cs="Times New Roman"/>
                <w:color w:val="000000"/>
                <w:sz w:val="24"/>
                <w:szCs w:val="24"/>
                <w:lang w:eastAsia="lv-LV"/>
              </w:rPr>
            </w:pPr>
            <w:r w:rsidRPr="00BE1706">
              <w:rPr>
                <w:rFonts w:eastAsia="Times New Roman" w:cs="Times New Roman"/>
                <w:color w:val="000000"/>
                <w:sz w:val="24"/>
                <w:szCs w:val="24"/>
                <w:lang w:eastAsia="lv-LV"/>
              </w:rPr>
              <w:t>Aktualizējot datus tikai Fizisko personu reģistrā, nevis atsevišķos gadījumos (piemēram, veicot dzimšanas akta ieraksta labojumus) Civilstāvokļa aktu reģistrācijas informācijas sistēmā un Iedzīvotāju reģistrā pašvaldību dzimtsarakstu nodaļām samazināsies slogs, tas ir, patērētais laiks datu apstrādei.</w:t>
            </w:r>
          </w:p>
        </w:tc>
      </w:tr>
      <w:tr w:rsidR="00720A40" w:rsidRPr="00BE1706" w:rsidTr="002B29F8">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jc w:val="center"/>
              <w:rPr>
                <w:rFonts w:eastAsia="Times New Roman" w:cs="Times New Roman"/>
                <w:sz w:val="24"/>
                <w:szCs w:val="24"/>
                <w:lang w:eastAsia="lv-LV"/>
              </w:rPr>
            </w:pPr>
            <w:r w:rsidRPr="00BE1706">
              <w:rPr>
                <w:rFonts w:eastAsia="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9A13A3" w:rsidRPr="00FE2E83" w:rsidRDefault="009A13A3" w:rsidP="00BE1706">
            <w:pPr>
              <w:shd w:val="clear" w:color="auto" w:fill="FFFFFF"/>
              <w:jc w:val="both"/>
              <w:rPr>
                <w:rFonts w:eastAsia="Times New Roman" w:cs="Times New Roman"/>
                <w:color w:val="000000"/>
                <w:sz w:val="24"/>
                <w:szCs w:val="24"/>
                <w:lang w:eastAsia="lv-LV"/>
              </w:rPr>
            </w:pPr>
            <w:r w:rsidRPr="00FE2E83">
              <w:rPr>
                <w:rFonts w:eastAsia="Times New Roman" w:cs="Times New Roman"/>
                <w:color w:val="000000"/>
                <w:sz w:val="24"/>
                <w:szCs w:val="24"/>
                <w:lang w:eastAsia="lv-LV"/>
              </w:rPr>
              <w:t>Aptuvenais mērķgrupas lielums, kam būtu jāveic datu apstrāde v</w:t>
            </w:r>
            <w:r w:rsidR="0032594B" w:rsidRPr="00FE2E83">
              <w:rPr>
                <w:rFonts w:eastAsia="Times New Roman" w:cs="Times New Roman"/>
                <w:color w:val="000000"/>
                <w:sz w:val="24"/>
                <w:szCs w:val="24"/>
                <w:lang w:eastAsia="lv-LV"/>
              </w:rPr>
              <w:t>ie</w:t>
            </w:r>
            <w:r w:rsidRPr="00FE2E83">
              <w:rPr>
                <w:rFonts w:eastAsia="Times New Roman" w:cs="Times New Roman"/>
                <w:color w:val="000000"/>
                <w:sz w:val="24"/>
                <w:szCs w:val="24"/>
                <w:lang w:eastAsia="lv-LV"/>
              </w:rPr>
              <w:t>nlaikus Civilstāvokļa aktu reģistrācijas informācijas sistēmā un Iedzīvotāju reģistrā – 3 000 gadījumi gadā.</w:t>
            </w:r>
          </w:p>
          <w:p w:rsidR="009A13A3" w:rsidRPr="00FE2E83" w:rsidRDefault="009A13A3" w:rsidP="00BE1706">
            <w:pPr>
              <w:shd w:val="clear" w:color="auto" w:fill="FFFFFF"/>
              <w:ind w:firstLine="300"/>
              <w:rPr>
                <w:rFonts w:eastAsia="Times New Roman" w:cs="Times New Roman"/>
                <w:color w:val="000000"/>
                <w:sz w:val="24"/>
                <w:szCs w:val="24"/>
                <w:lang w:eastAsia="lv-LV"/>
              </w:rPr>
            </w:pPr>
            <w:r w:rsidRPr="00FE2E83">
              <w:rPr>
                <w:rFonts w:eastAsia="Times New Roman" w:cs="Times New Roman"/>
                <w:color w:val="000000"/>
                <w:sz w:val="24"/>
                <w:szCs w:val="24"/>
                <w:u w:val="single"/>
                <w:lang w:eastAsia="lv-LV"/>
              </w:rPr>
              <w:t>Līdz šim</w:t>
            </w:r>
            <w:r w:rsidRPr="00FE2E83">
              <w:rPr>
                <w:rFonts w:eastAsia="Times New Roman" w:cs="Times New Roman"/>
                <w:color w:val="000000"/>
                <w:sz w:val="24"/>
                <w:szCs w:val="24"/>
                <w:lang w:eastAsia="lv-LV"/>
              </w:rPr>
              <w:t>:</w:t>
            </w:r>
          </w:p>
          <w:p w:rsidR="009A13A3" w:rsidRPr="00FE2E83" w:rsidRDefault="009A13A3" w:rsidP="00BE1706">
            <w:pPr>
              <w:shd w:val="clear" w:color="auto" w:fill="FFFFFF"/>
              <w:ind w:firstLine="300"/>
              <w:rPr>
                <w:rFonts w:eastAsia="Times New Roman" w:cs="Times New Roman"/>
                <w:color w:val="000000"/>
                <w:sz w:val="24"/>
                <w:szCs w:val="24"/>
                <w:lang w:eastAsia="lv-LV"/>
              </w:rPr>
            </w:pPr>
            <w:r w:rsidRPr="00FE2E83">
              <w:rPr>
                <w:rFonts w:eastAsia="Times New Roman" w:cs="Times New Roman"/>
                <w:color w:val="000000"/>
                <w:sz w:val="24"/>
                <w:szCs w:val="24"/>
                <w:lang w:eastAsia="lv-LV"/>
              </w:rPr>
              <w:t>Iestādei: C (pašvaldība) = atalgojums 5,09 </w:t>
            </w:r>
            <w:r w:rsidRPr="00FE2E83">
              <w:rPr>
                <w:rFonts w:eastAsia="Times New Roman" w:cs="Times New Roman"/>
                <w:i/>
                <w:iCs/>
                <w:color w:val="000000"/>
                <w:sz w:val="24"/>
                <w:szCs w:val="24"/>
                <w:lang w:eastAsia="lv-LV"/>
              </w:rPr>
              <w:t>euro</w:t>
            </w:r>
            <w:r w:rsidRPr="00FE2E83">
              <w:rPr>
                <w:rFonts w:eastAsia="Times New Roman" w:cs="Times New Roman"/>
                <w:color w:val="000000"/>
                <w:sz w:val="24"/>
                <w:szCs w:val="24"/>
                <w:lang w:eastAsia="lv-LV"/>
              </w:rPr>
              <w:t>/h x 0,08h (5 min) x 3 000 gadījumu gadā = 1 222 </w:t>
            </w:r>
            <w:r w:rsidRPr="00FE2E83">
              <w:rPr>
                <w:rFonts w:eastAsia="Times New Roman" w:cs="Times New Roman"/>
                <w:i/>
                <w:iCs/>
                <w:color w:val="000000"/>
                <w:sz w:val="24"/>
                <w:szCs w:val="24"/>
                <w:lang w:eastAsia="lv-LV"/>
              </w:rPr>
              <w:t>euro</w:t>
            </w:r>
          </w:p>
          <w:p w:rsidR="009A13A3" w:rsidRPr="00FE2E83" w:rsidRDefault="009A13A3" w:rsidP="00BE1706">
            <w:pPr>
              <w:shd w:val="clear" w:color="auto" w:fill="FFFFFF"/>
              <w:ind w:firstLine="300"/>
              <w:rPr>
                <w:rFonts w:eastAsia="Times New Roman" w:cs="Times New Roman"/>
                <w:color w:val="000000"/>
                <w:sz w:val="24"/>
                <w:szCs w:val="24"/>
                <w:lang w:eastAsia="lv-LV"/>
              </w:rPr>
            </w:pPr>
            <w:r w:rsidRPr="00FE2E83">
              <w:rPr>
                <w:rFonts w:eastAsia="Times New Roman" w:cs="Times New Roman"/>
                <w:color w:val="000000"/>
                <w:sz w:val="24"/>
                <w:szCs w:val="24"/>
                <w:u w:val="single"/>
                <w:lang w:eastAsia="lv-LV"/>
              </w:rPr>
              <w:t>Pēc risinājuma īstenošanas:</w:t>
            </w:r>
          </w:p>
          <w:p w:rsidR="00720A40" w:rsidRPr="00BE1706" w:rsidRDefault="009A13A3" w:rsidP="00BE1706">
            <w:pPr>
              <w:shd w:val="clear" w:color="auto" w:fill="FFFFFF"/>
              <w:jc w:val="both"/>
              <w:rPr>
                <w:rFonts w:eastAsia="Times New Roman" w:cs="Times New Roman"/>
                <w:color w:val="000000"/>
                <w:sz w:val="24"/>
                <w:szCs w:val="24"/>
                <w:lang w:eastAsia="lv-LV"/>
              </w:rPr>
            </w:pPr>
            <w:r w:rsidRPr="00FE2E83">
              <w:rPr>
                <w:rFonts w:eastAsia="Times New Roman" w:cs="Times New Roman"/>
                <w:color w:val="000000"/>
                <w:sz w:val="24"/>
                <w:szCs w:val="24"/>
                <w:lang w:eastAsia="lv-LV"/>
              </w:rPr>
              <w:t>Iestādei: C = 0</w:t>
            </w:r>
          </w:p>
        </w:tc>
      </w:tr>
      <w:tr w:rsidR="00692276" w:rsidRPr="00BE1706" w:rsidTr="002B29F8">
        <w:trPr>
          <w:trHeight w:val="510"/>
        </w:trPr>
        <w:tc>
          <w:tcPr>
            <w:tcW w:w="250" w:type="pct"/>
            <w:tcBorders>
              <w:top w:val="outset" w:sz="6" w:space="0" w:color="414142"/>
              <w:left w:val="outset" w:sz="6" w:space="0" w:color="414142"/>
              <w:bottom w:val="outset" w:sz="6" w:space="0" w:color="414142"/>
              <w:right w:val="outset" w:sz="6" w:space="0" w:color="414142"/>
            </w:tcBorders>
          </w:tcPr>
          <w:p w:rsidR="00692276" w:rsidRPr="00BE1706" w:rsidRDefault="00692276" w:rsidP="00BE1706">
            <w:pPr>
              <w:contextualSpacing/>
              <w:jc w:val="center"/>
              <w:rPr>
                <w:rFonts w:eastAsia="Times New Roman" w:cs="Times New Roman"/>
                <w:sz w:val="24"/>
                <w:szCs w:val="24"/>
                <w:lang w:eastAsia="lv-LV"/>
              </w:rPr>
            </w:pPr>
            <w:r w:rsidRPr="00BE1706">
              <w:rPr>
                <w:rFonts w:eastAsia="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tcPr>
          <w:p w:rsidR="00692276" w:rsidRPr="00BE1706" w:rsidRDefault="00692276" w:rsidP="00BE1706">
            <w:pPr>
              <w:contextualSpacing/>
              <w:rPr>
                <w:rFonts w:eastAsia="Times New Roman" w:cs="Times New Roman"/>
                <w:sz w:val="24"/>
                <w:szCs w:val="24"/>
                <w:lang w:eastAsia="lv-LV"/>
              </w:rPr>
            </w:pPr>
            <w:r w:rsidRPr="00BE1706">
              <w:rPr>
                <w:rFonts w:eastAsia="Times New Roman" w:cs="Times New Roman"/>
                <w:sz w:val="24"/>
                <w:szCs w:val="24"/>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rsidR="00692276" w:rsidRPr="00BE1706" w:rsidRDefault="00692276" w:rsidP="00BE1706">
            <w:pPr>
              <w:contextualSpacing/>
              <w:jc w:val="both"/>
              <w:rPr>
                <w:rFonts w:eastAsia="Times New Roman" w:cs="Times New Roman"/>
                <w:sz w:val="24"/>
                <w:szCs w:val="24"/>
                <w:lang w:eastAsia="lv-LV"/>
              </w:rPr>
            </w:pPr>
            <w:r w:rsidRPr="00BE1706">
              <w:rPr>
                <w:rFonts w:eastAsia="Times New Roman" w:cs="Times New Roman"/>
                <w:sz w:val="24"/>
                <w:szCs w:val="24"/>
                <w:lang w:eastAsia="lv-LV"/>
              </w:rPr>
              <w:t>Projekts šo jomu neskar.</w:t>
            </w:r>
          </w:p>
        </w:tc>
      </w:tr>
      <w:tr w:rsidR="00720A40" w:rsidRPr="00BE1706" w:rsidTr="002B29F8">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692276" w:rsidP="00BE1706">
            <w:pPr>
              <w:contextualSpacing/>
              <w:jc w:val="center"/>
              <w:rPr>
                <w:rFonts w:eastAsia="Times New Roman" w:cs="Times New Roman"/>
                <w:sz w:val="24"/>
                <w:szCs w:val="24"/>
                <w:lang w:eastAsia="lv-LV"/>
              </w:rPr>
            </w:pPr>
            <w:r w:rsidRPr="00BE1706">
              <w:rPr>
                <w:rFonts w:eastAsia="Times New Roman" w:cs="Times New Roman"/>
                <w:sz w:val="24"/>
                <w:szCs w:val="24"/>
                <w:lang w:eastAsia="lv-LV"/>
              </w:rPr>
              <w:t>5</w:t>
            </w:r>
            <w:r w:rsidR="00720A40" w:rsidRPr="00BE1706">
              <w:rPr>
                <w:rFonts w:eastAsia="Times New Roman" w:cs="Times New Roman"/>
                <w:sz w:val="24"/>
                <w:szCs w:val="24"/>
                <w:lang w:eastAsia="lv-LV"/>
              </w:rPr>
              <w:t>.</w:t>
            </w:r>
          </w:p>
        </w:tc>
        <w:tc>
          <w:tcPr>
            <w:tcW w:w="15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jc w:val="both"/>
              <w:rPr>
                <w:rFonts w:eastAsia="Times New Roman" w:cs="Times New Roman"/>
                <w:sz w:val="24"/>
                <w:szCs w:val="24"/>
                <w:lang w:eastAsia="lv-LV"/>
              </w:rPr>
            </w:pPr>
            <w:r w:rsidRPr="00BE1706">
              <w:rPr>
                <w:rFonts w:eastAsia="Times New Roman" w:cs="Times New Roman"/>
                <w:sz w:val="24"/>
                <w:szCs w:val="24"/>
                <w:lang w:eastAsia="lv-LV"/>
              </w:rPr>
              <w:t>Nav</w:t>
            </w:r>
          </w:p>
        </w:tc>
      </w:tr>
    </w:tbl>
    <w:p w:rsidR="00720A40" w:rsidRPr="00BE1706" w:rsidRDefault="00720A40" w:rsidP="00BE1706">
      <w:pPr>
        <w:shd w:val="clear" w:color="auto" w:fill="FFFFFF"/>
        <w:ind w:firstLine="300"/>
        <w:contextualSpacing/>
        <w:rPr>
          <w:rFonts w:eastAsia="Times New Roman" w:cs="Times New Roman"/>
          <w:sz w:val="24"/>
          <w:szCs w:val="24"/>
          <w:lang w:eastAsia="lv-LV"/>
        </w:rPr>
      </w:pPr>
      <w:r w:rsidRPr="00BE1706">
        <w:rPr>
          <w:rFonts w:eastAsia="Times New Roman" w:cs="Times New Roman"/>
          <w:sz w:val="24"/>
          <w:szCs w:val="24"/>
          <w:lang w:eastAsia="lv-LV"/>
        </w:rPr>
        <w:t> </w:t>
      </w: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9"/>
      </w:tblGrid>
      <w:tr w:rsidR="00720A40" w:rsidRPr="00BE1706" w:rsidTr="002B29F8">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rsidR="00720A40" w:rsidRPr="00BE1706" w:rsidRDefault="00720A40" w:rsidP="00BE1706">
            <w:pPr>
              <w:spacing w:before="100" w:beforeAutospacing="1" w:after="100" w:afterAutospacing="1"/>
              <w:jc w:val="center"/>
              <w:rPr>
                <w:rFonts w:eastAsia="Times New Roman" w:cs="Times New Roman"/>
                <w:b/>
                <w:bCs/>
                <w:sz w:val="24"/>
                <w:szCs w:val="24"/>
                <w:lang w:eastAsia="lv-LV"/>
              </w:rPr>
            </w:pPr>
            <w:r w:rsidRPr="00BE1706">
              <w:rPr>
                <w:rFonts w:eastAsia="Times New Roman" w:cs="Times New Roman"/>
                <w:b/>
                <w:bCs/>
                <w:sz w:val="24"/>
                <w:szCs w:val="24"/>
                <w:lang w:eastAsia="lv-LV"/>
              </w:rPr>
              <w:t>III. Tiesību akta projekta ietekme uz valsts budžetu un pašvaldību budžetiem</w:t>
            </w:r>
          </w:p>
        </w:tc>
      </w:tr>
      <w:tr w:rsidR="00720A40" w:rsidRPr="00BE1706" w:rsidTr="002B29F8">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tcPr>
          <w:p w:rsidR="00720A40" w:rsidRPr="00BE1706" w:rsidRDefault="00720A40" w:rsidP="00BE1706">
            <w:pPr>
              <w:spacing w:before="100" w:beforeAutospacing="1" w:after="100" w:afterAutospacing="1"/>
              <w:jc w:val="center"/>
              <w:rPr>
                <w:rFonts w:eastAsia="Times New Roman" w:cs="Times New Roman"/>
                <w:bCs/>
                <w:sz w:val="24"/>
                <w:szCs w:val="24"/>
                <w:lang w:eastAsia="lv-LV"/>
              </w:rPr>
            </w:pPr>
            <w:r w:rsidRPr="00BE1706">
              <w:rPr>
                <w:rFonts w:eastAsia="Times New Roman" w:cs="Times New Roman"/>
                <w:bCs/>
                <w:sz w:val="24"/>
                <w:szCs w:val="24"/>
                <w:lang w:eastAsia="lv-LV"/>
              </w:rPr>
              <w:t>Projekts šo jomu neskar</w:t>
            </w:r>
          </w:p>
        </w:tc>
      </w:tr>
    </w:tbl>
    <w:p w:rsidR="00720A40" w:rsidRPr="00BE1706" w:rsidRDefault="00720A40" w:rsidP="00BE1706">
      <w:pPr>
        <w:shd w:val="clear" w:color="auto" w:fill="FFFFFF"/>
        <w:ind w:firstLine="300"/>
        <w:contextualSpacing/>
        <w:rPr>
          <w:rFonts w:eastAsia="Times New Roman" w:cs="Times New Roman"/>
          <w:sz w:val="24"/>
          <w:szCs w:val="24"/>
          <w:lang w:eastAsia="lv-LV"/>
        </w:rPr>
      </w:pPr>
    </w:p>
    <w:tbl>
      <w:tblPr>
        <w:tblW w:w="500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6"/>
      </w:tblGrid>
      <w:tr w:rsidR="00720A40" w:rsidRPr="00BE1706" w:rsidTr="001B01C2">
        <w:trPr>
          <w:trHeight w:val="450"/>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rsidR="00720A40" w:rsidRPr="00BE1706" w:rsidRDefault="00720A40" w:rsidP="00BE1706">
            <w:pPr>
              <w:contextualSpacing/>
              <w:jc w:val="center"/>
              <w:rPr>
                <w:rFonts w:eastAsia="Times New Roman" w:cs="Times New Roman"/>
                <w:b/>
                <w:bCs/>
                <w:sz w:val="24"/>
                <w:szCs w:val="24"/>
                <w:lang w:eastAsia="lv-LV"/>
              </w:rPr>
            </w:pPr>
            <w:r w:rsidRPr="00BE1706">
              <w:rPr>
                <w:rFonts w:eastAsia="Times New Roman" w:cs="Times New Roman"/>
                <w:b/>
                <w:bCs/>
                <w:sz w:val="24"/>
                <w:szCs w:val="24"/>
                <w:lang w:eastAsia="lv-LV"/>
              </w:rPr>
              <w:t>IV. Tiesību akta projekta ietekme uz spēkā esošo tiesību normu sistēmu</w:t>
            </w:r>
          </w:p>
        </w:tc>
      </w:tr>
      <w:tr w:rsidR="008B242E" w:rsidRPr="00BE1706" w:rsidTr="008B242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5000" w:type="pct"/>
            <w:tcBorders>
              <w:top w:val="single" w:sz="4" w:space="0" w:color="auto"/>
              <w:left w:val="single" w:sz="4" w:space="0" w:color="auto"/>
              <w:right w:val="single" w:sz="4" w:space="0" w:color="auto"/>
            </w:tcBorders>
          </w:tcPr>
          <w:p w:rsidR="008B242E" w:rsidRPr="00BE1706" w:rsidRDefault="008B242E" w:rsidP="008B242E">
            <w:pPr>
              <w:jc w:val="center"/>
              <w:rPr>
                <w:rFonts w:eastAsia="Times New Roman" w:cs="Times New Roman"/>
                <w:sz w:val="24"/>
                <w:szCs w:val="24"/>
              </w:rPr>
            </w:pPr>
            <w:r>
              <w:rPr>
                <w:rFonts w:eastAsia="Times New Roman" w:cs="Times New Roman"/>
                <w:sz w:val="24"/>
                <w:szCs w:val="24"/>
              </w:rPr>
              <w:t>Projekts šo jomu neskar.</w:t>
            </w:r>
          </w:p>
        </w:tc>
      </w:tr>
    </w:tbl>
    <w:p w:rsidR="001B01C2" w:rsidRPr="00BE1706" w:rsidRDefault="001B01C2" w:rsidP="00BE1706">
      <w:pPr>
        <w:rPr>
          <w:rFonts w:eastAsia="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131"/>
      </w:tblGrid>
      <w:tr w:rsidR="00720A40" w:rsidRPr="00BE1706" w:rsidTr="002B29F8">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720A40" w:rsidRPr="00BE1706" w:rsidRDefault="00720A40" w:rsidP="00BE1706">
            <w:pPr>
              <w:spacing w:before="100" w:beforeAutospacing="1" w:after="100" w:afterAutospacing="1"/>
              <w:jc w:val="center"/>
              <w:rPr>
                <w:rFonts w:eastAsia="Times New Roman" w:cs="Times New Roman"/>
                <w:b/>
                <w:bCs/>
                <w:sz w:val="24"/>
                <w:szCs w:val="24"/>
                <w:lang w:eastAsia="lv-LV"/>
              </w:rPr>
            </w:pPr>
            <w:r w:rsidRPr="00BE1706">
              <w:rPr>
                <w:rFonts w:eastAsia="Times New Roman" w:cs="Times New Roman"/>
                <w:b/>
                <w:bCs/>
                <w:sz w:val="24"/>
                <w:szCs w:val="24"/>
                <w:lang w:eastAsia="lv-LV"/>
              </w:rPr>
              <w:t>V. Tiesību akta projekta atbilstība Latvijas Republikas starptautiskajām saistībām</w:t>
            </w:r>
          </w:p>
        </w:tc>
      </w:tr>
      <w:tr w:rsidR="00720A40" w:rsidRPr="00BE1706" w:rsidTr="002B29F8">
        <w:tc>
          <w:tcPr>
            <w:tcW w:w="5000" w:type="pct"/>
            <w:tcBorders>
              <w:top w:val="outset" w:sz="6" w:space="0" w:color="414142"/>
              <w:left w:val="outset" w:sz="6" w:space="0" w:color="414142"/>
              <w:bottom w:val="outset" w:sz="6" w:space="0" w:color="414142"/>
              <w:right w:val="outset" w:sz="6" w:space="0" w:color="414142"/>
            </w:tcBorders>
            <w:shd w:val="clear" w:color="auto" w:fill="FFFFFF"/>
          </w:tcPr>
          <w:p w:rsidR="00720A40" w:rsidRPr="00BE1706" w:rsidRDefault="00720A40" w:rsidP="00BE1706">
            <w:pPr>
              <w:jc w:val="center"/>
              <w:rPr>
                <w:rFonts w:eastAsia="Times New Roman" w:cs="Times New Roman"/>
                <w:sz w:val="24"/>
                <w:szCs w:val="24"/>
                <w:lang w:eastAsia="lv-LV"/>
              </w:rPr>
            </w:pPr>
            <w:r w:rsidRPr="00BE1706">
              <w:rPr>
                <w:rFonts w:eastAsia="Times New Roman" w:cs="Times New Roman"/>
                <w:bCs/>
                <w:sz w:val="24"/>
                <w:szCs w:val="24"/>
                <w:lang w:eastAsia="lv-LV"/>
              </w:rPr>
              <w:t>Projekts šo jomu neskar</w:t>
            </w:r>
          </w:p>
        </w:tc>
      </w:tr>
    </w:tbl>
    <w:p w:rsidR="00720A40" w:rsidRPr="00BE1706" w:rsidRDefault="00720A40" w:rsidP="00BE1706">
      <w:pPr>
        <w:shd w:val="clear" w:color="auto" w:fill="FFFFFF"/>
        <w:ind w:firstLine="300"/>
        <w:contextualSpacing/>
        <w:rPr>
          <w:rFonts w:eastAsia="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720A40" w:rsidRPr="00BE1706" w:rsidTr="002B29F8">
        <w:trPr>
          <w:trHeight w:val="42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720A40" w:rsidRPr="00BE1706" w:rsidRDefault="00720A40" w:rsidP="00BE1706">
            <w:pPr>
              <w:contextualSpacing/>
              <w:jc w:val="center"/>
              <w:rPr>
                <w:rFonts w:eastAsia="Times New Roman" w:cs="Times New Roman"/>
                <w:b/>
                <w:bCs/>
                <w:sz w:val="24"/>
                <w:szCs w:val="24"/>
                <w:lang w:eastAsia="lv-LV"/>
              </w:rPr>
            </w:pPr>
            <w:r w:rsidRPr="00BE1706">
              <w:rPr>
                <w:rFonts w:eastAsia="Times New Roman" w:cs="Times New Roman"/>
                <w:b/>
                <w:bCs/>
                <w:sz w:val="24"/>
                <w:szCs w:val="24"/>
                <w:lang w:eastAsia="lv-LV"/>
              </w:rPr>
              <w:t>VI. Sabiedrības līdzdalība un komunikācijas aktivitātes</w:t>
            </w:r>
          </w:p>
        </w:tc>
      </w:tr>
      <w:tr w:rsidR="00720A40" w:rsidRPr="00BE1706" w:rsidTr="002B29F8">
        <w:trPr>
          <w:trHeight w:val="540"/>
          <w:jc w:val="center"/>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lastRenderedPageBreak/>
              <w:t>1.</w:t>
            </w:r>
          </w:p>
        </w:tc>
        <w:tc>
          <w:tcPr>
            <w:tcW w:w="150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tcPr>
          <w:p w:rsidR="00720A40" w:rsidRPr="00BE1706" w:rsidRDefault="00AC4881" w:rsidP="00AC4881">
            <w:pPr>
              <w:contextualSpacing/>
              <w:jc w:val="both"/>
              <w:rPr>
                <w:rFonts w:eastAsia="Times New Roman" w:cs="Times New Roman"/>
                <w:sz w:val="24"/>
                <w:szCs w:val="24"/>
                <w:lang w:eastAsia="lv-LV"/>
              </w:rPr>
            </w:pPr>
            <w:r w:rsidRPr="00AC4881">
              <w:rPr>
                <w:rFonts w:cs="Times New Roman"/>
                <w:color w:val="000000"/>
                <w:sz w:val="24"/>
                <w:szCs w:val="24"/>
                <w:shd w:val="clear" w:color="auto" w:fill="FFFFFF"/>
              </w:rPr>
              <w:t xml:space="preserve">Atbilstoši Ministru kabineta 2009. gada 25. augusta noteikumiem Nr. 970 "Sabiedrības līdzdalības kārtība attīstības plānošanas procesā", lai informētu sabiedrību par </w:t>
            </w:r>
            <w:r>
              <w:rPr>
                <w:rFonts w:cs="Times New Roman"/>
                <w:color w:val="000000"/>
                <w:sz w:val="24"/>
                <w:szCs w:val="24"/>
                <w:shd w:val="clear" w:color="auto" w:fill="FFFFFF"/>
              </w:rPr>
              <w:t xml:space="preserve">noteikumu projektu </w:t>
            </w:r>
            <w:r w:rsidRPr="00AC4881">
              <w:rPr>
                <w:rFonts w:cs="Times New Roman"/>
                <w:color w:val="000000"/>
                <w:sz w:val="24"/>
                <w:szCs w:val="24"/>
                <w:shd w:val="clear" w:color="auto" w:fill="FFFFFF"/>
              </w:rPr>
              <w:t xml:space="preserve">un dotu iespēju izteikt viedokli, informācija par </w:t>
            </w:r>
            <w:r>
              <w:rPr>
                <w:rFonts w:cs="Times New Roman"/>
                <w:color w:val="000000"/>
                <w:sz w:val="24"/>
                <w:szCs w:val="24"/>
                <w:shd w:val="clear" w:color="auto" w:fill="FFFFFF"/>
              </w:rPr>
              <w:t xml:space="preserve">noteikumu </w:t>
            </w:r>
            <w:r w:rsidRPr="00AC4881">
              <w:rPr>
                <w:rFonts w:cs="Times New Roman"/>
                <w:color w:val="000000"/>
                <w:sz w:val="24"/>
                <w:szCs w:val="24"/>
                <w:shd w:val="clear" w:color="auto" w:fill="FFFFFF"/>
              </w:rPr>
              <w:t>projektu ievietota Iekšlietu ministrijas</w:t>
            </w:r>
            <w:r>
              <w:rPr>
                <w:rFonts w:cs="Times New Roman"/>
                <w:color w:val="000000"/>
                <w:sz w:val="24"/>
                <w:szCs w:val="24"/>
                <w:shd w:val="clear" w:color="auto" w:fill="FFFFFF"/>
              </w:rPr>
              <w:t>, Tieslietu ministrijas</w:t>
            </w:r>
            <w:r w:rsidRPr="00AC4881">
              <w:rPr>
                <w:rFonts w:cs="Times New Roman"/>
                <w:color w:val="000000"/>
                <w:sz w:val="24"/>
                <w:szCs w:val="24"/>
                <w:shd w:val="clear" w:color="auto" w:fill="FFFFFF"/>
              </w:rPr>
              <w:t xml:space="preserve"> un Valsts kancelejas tīmekļa vietnē.</w:t>
            </w:r>
          </w:p>
        </w:tc>
      </w:tr>
      <w:tr w:rsidR="00720A40" w:rsidRPr="00BE1706" w:rsidTr="002B29F8">
        <w:trPr>
          <w:trHeight w:val="330"/>
          <w:jc w:val="center"/>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tcPr>
          <w:p w:rsidR="00720A40" w:rsidRPr="00BE1706" w:rsidRDefault="00AC4881" w:rsidP="00AC4881">
            <w:pPr>
              <w:contextualSpacing/>
              <w:jc w:val="both"/>
              <w:rPr>
                <w:rFonts w:eastAsia="Times New Roman" w:cs="Times New Roman"/>
                <w:sz w:val="24"/>
                <w:szCs w:val="24"/>
                <w:lang w:eastAsia="lv-LV"/>
              </w:rPr>
            </w:pPr>
            <w:r w:rsidRPr="00AC4881">
              <w:rPr>
                <w:rFonts w:eastAsia="Times New Roman" w:cs="Times New Roman"/>
                <w:sz w:val="24"/>
                <w:szCs w:val="24"/>
                <w:lang w:eastAsia="lv-LV"/>
              </w:rPr>
              <w:t>Lai nodrošinātu efektīvu, atklātu, ietverošu, savlaicīgu un atbildīgu sabiedrības līdzdalību, un sabiedrības pārstāvjiem nodrošinātu iespēju rakstiski sniegt v</w:t>
            </w:r>
            <w:r>
              <w:rPr>
                <w:rFonts w:eastAsia="Times New Roman" w:cs="Times New Roman"/>
                <w:sz w:val="24"/>
                <w:szCs w:val="24"/>
                <w:lang w:eastAsia="lv-LV"/>
              </w:rPr>
              <w:t xml:space="preserve">iedokli </w:t>
            </w:r>
            <w:r w:rsidRPr="00AC4881">
              <w:rPr>
                <w:rFonts w:eastAsia="Times New Roman" w:cs="Times New Roman"/>
                <w:sz w:val="24"/>
                <w:szCs w:val="24"/>
                <w:lang w:eastAsia="lv-LV"/>
              </w:rPr>
              <w:t xml:space="preserve">par </w:t>
            </w:r>
            <w:r>
              <w:rPr>
                <w:rFonts w:eastAsia="Times New Roman" w:cs="Times New Roman"/>
                <w:sz w:val="24"/>
                <w:szCs w:val="24"/>
                <w:lang w:eastAsia="lv-LV"/>
              </w:rPr>
              <w:t xml:space="preserve">noteikumu </w:t>
            </w:r>
            <w:r w:rsidRPr="00AC4881">
              <w:rPr>
                <w:rFonts w:eastAsia="Times New Roman" w:cs="Times New Roman"/>
                <w:sz w:val="24"/>
                <w:szCs w:val="24"/>
                <w:lang w:eastAsia="lv-LV"/>
              </w:rPr>
              <w:t xml:space="preserve">projektu tā izstrādes stadijā, informācija par likumprojektu ievietota Iekšlietu ministrijas tīmekļa vietnē sadaļas “Sabiedrības līdzdalība” apakšsadaļā Diskusiju dokumenti”.  </w:t>
            </w:r>
          </w:p>
        </w:tc>
      </w:tr>
      <w:tr w:rsidR="00720A40" w:rsidRPr="00BE1706" w:rsidTr="002B29F8">
        <w:trPr>
          <w:trHeight w:val="465"/>
          <w:jc w:val="center"/>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tcPr>
          <w:p w:rsidR="00720A40" w:rsidRPr="00BE1706" w:rsidRDefault="008B242E" w:rsidP="00BE1706">
            <w:pPr>
              <w:contextualSpacing/>
              <w:jc w:val="both"/>
              <w:rPr>
                <w:rFonts w:eastAsia="Times New Roman" w:cs="Times New Roman"/>
                <w:sz w:val="24"/>
                <w:szCs w:val="24"/>
                <w:lang w:eastAsia="lv-LV"/>
              </w:rPr>
            </w:pPr>
            <w:r>
              <w:rPr>
                <w:rFonts w:cs="Times New Roman"/>
                <w:color w:val="000000"/>
                <w:sz w:val="24"/>
                <w:szCs w:val="24"/>
                <w:shd w:val="clear" w:color="auto" w:fill="FFFFFF"/>
              </w:rPr>
              <w:t>Sadaļa tiks aizpildīta pēc sabiedrības līdzdalības.</w:t>
            </w:r>
          </w:p>
        </w:tc>
      </w:tr>
      <w:tr w:rsidR="00720A40" w:rsidRPr="00BE1706" w:rsidTr="002B29F8">
        <w:trPr>
          <w:trHeight w:val="290"/>
          <w:jc w:val="center"/>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tcPr>
          <w:p w:rsidR="00720A40" w:rsidRPr="00BE1706" w:rsidRDefault="00423F60" w:rsidP="00BE1706">
            <w:pPr>
              <w:contextualSpacing/>
              <w:jc w:val="both"/>
              <w:rPr>
                <w:rFonts w:eastAsia="Times New Roman" w:cs="Times New Roman"/>
                <w:sz w:val="24"/>
                <w:szCs w:val="24"/>
                <w:lang w:eastAsia="lv-LV"/>
              </w:rPr>
            </w:pPr>
            <w:r w:rsidRPr="00BE1706">
              <w:rPr>
                <w:rFonts w:eastAsia="Times New Roman" w:cs="Times New Roman"/>
                <w:sz w:val="24"/>
                <w:szCs w:val="24"/>
                <w:lang w:eastAsia="lv-LV"/>
              </w:rPr>
              <w:t>Noteikumu 10. punkta piedāvātā redakcija 2020. gada 18. martā nosūtīta Latvijas Republikas tiesībsargam, Nodibinājumam Invalīdu un viņu draugu apvienība “APEIRONS”, biedrībai “Latvijas Nedzirdīgo savienība”, Rīgas Vājredzīgo un Neredzīgo biedrībai “Redzi mani” un biedrībai “Resursu centrs cilvēkiem ar garīgiem traucējumiem “ZELDA””, ar lūgumu līdz 2020. gada 1.</w:t>
            </w:r>
            <w:r w:rsidR="00A652B8" w:rsidRPr="00BE1706">
              <w:rPr>
                <w:rFonts w:eastAsia="Times New Roman" w:cs="Times New Roman"/>
                <w:sz w:val="24"/>
                <w:szCs w:val="24"/>
                <w:lang w:eastAsia="lv-LV"/>
              </w:rPr>
              <w:t> </w:t>
            </w:r>
            <w:r w:rsidRPr="00BE1706">
              <w:rPr>
                <w:rFonts w:eastAsia="Times New Roman" w:cs="Times New Roman"/>
                <w:sz w:val="24"/>
                <w:szCs w:val="24"/>
                <w:lang w:eastAsia="lv-LV"/>
              </w:rPr>
              <w:t>aprīlim izteikt viedokli par piedāvāto redakciju.</w:t>
            </w:r>
            <w:r w:rsidR="00C55165">
              <w:rPr>
                <w:rFonts w:eastAsia="Times New Roman" w:cs="Times New Roman"/>
                <w:sz w:val="24"/>
                <w:szCs w:val="24"/>
                <w:lang w:eastAsia="lv-LV"/>
              </w:rPr>
              <w:t xml:space="preserve"> Līdz 2020. gada 19. maijam ir saņemts oficiāls </w:t>
            </w:r>
            <w:r w:rsidR="00C55165" w:rsidRPr="00BE1706">
              <w:rPr>
                <w:rFonts w:eastAsia="Times New Roman" w:cs="Times New Roman"/>
                <w:sz w:val="24"/>
                <w:szCs w:val="24"/>
                <w:lang w:eastAsia="lv-LV"/>
              </w:rPr>
              <w:t>biedrība</w:t>
            </w:r>
            <w:r w:rsidR="00C55165">
              <w:rPr>
                <w:rFonts w:eastAsia="Times New Roman" w:cs="Times New Roman"/>
                <w:sz w:val="24"/>
                <w:szCs w:val="24"/>
                <w:lang w:eastAsia="lv-LV"/>
              </w:rPr>
              <w:t>s</w:t>
            </w:r>
            <w:r w:rsidR="00C55165" w:rsidRPr="00BE1706">
              <w:rPr>
                <w:rFonts w:eastAsia="Times New Roman" w:cs="Times New Roman"/>
                <w:sz w:val="24"/>
                <w:szCs w:val="24"/>
                <w:lang w:eastAsia="lv-LV"/>
              </w:rPr>
              <w:t xml:space="preserve"> “Resursu centrs cilvēkiem ar garīgiem traucējumiem “ZELDA””</w:t>
            </w:r>
            <w:r w:rsidR="00C55165">
              <w:rPr>
                <w:rFonts w:eastAsia="Times New Roman" w:cs="Times New Roman"/>
                <w:sz w:val="24"/>
                <w:szCs w:val="24"/>
                <w:lang w:eastAsia="lv-LV"/>
              </w:rPr>
              <w:t xml:space="preserve"> un Latvijas Republikas tiesībsarga viedoklis, ar kuru tiek atbalstīta Noteikumu 10. punkta grozījumu veikšana.</w:t>
            </w:r>
          </w:p>
        </w:tc>
      </w:tr>
    </w:tbl>
    <w:p w:rsidR="00720A40" w:rsidRPr="00BE1706" w:rsidRDefault="00720A40" w:rsidP="00BE1706">
      <w:pPr>
        <w:shd w:val="clear" w:color="auto" w:fill="FFFFFF"/>
        <w:ind w:firstLine="300"/>
        <w:contextualSpacing/>
        <w:rPr>
          <w:rFonts w:eastAsia="Times New Roman" w:cs="Times New Roman"/>
          <w:sz w:val="24"/>
          <w:szCs w:val="24"/>
          <w:lang w:eastAsia="lv-LV"/>
        </w:rPr>
      </w:pPr>
      <w:r w:rsidRPr="00BE1706">
        <w:rPr>
          <w:rFonts w:eastAsia="Times New Roman" w:cs="Times New Roman"/>
          <w:sz w:val="24"/>
          <w:szCs w:val="24"/>
          <w:lang w:eastAsia="lv-LV"/>
        </w:rPr>
        <w:t> </w:t>
      </w: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720A40" w:rsidRPr="00BE1706" w:rsidTr="002B29F8">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720A40" w:rsidRPr="00BE1706" w:rsidRDefault="00720A40" w:rsidP="00BE1706">
            <w:pPr>
              <w:contextualSpacing/>
              <w:jc w:val="center"/>
              <w:rPr>
                <w:rFonts w:eastAsia="Times New Roman" w:cs="Times New Roman"/>
                <w:b/>
                <w:bCs/>
                <w:sz w:val="24"/>
                <w:szCs w:val="24"/>
                <w:lang w:eastAsia="lv-LV"/>
              </w:rPr>
            </w:pPr>
            <w:r w:rsidRPr="00BE1706">
              <w:rPr>
                <w:rFonts w:eastAsia="Times New Roman" w:cs="Times New Roman"/>
                <w:b/>
                <w:bCs/>
                <w:sz w:val="24"/>
                <w:szCs w:val="24"/>
                <w:lang w:eastAsia="lv-LV"/>
              </w:rPr>
              <w:t>VII. Tiesību akta projekta izpildes nodrošināšana un tās ietekme uz institūcijām</w:t>
            </w:r>
          </w:p>
        </w:tc>
      </w:tr>
      <w:tr w:rsidR="00720A40" w:rsidRPr="00BE1706" w:rsidTr="002B29F8">
        <w:trPr>
          <w:trHeight w:val="420"/>
          <w:jc w:val="center"/>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720A40" w:rsidRPr="00BE1706" w:rsidRDefault="0008427E" w:rsidP="00BE1706">
            <w:pPr>
              <w:contextualSpacing/>
              <w:jc w:val="both"/>
              <w:rPr>
                <w:rFonts w:eastAsia="Times New Roman" w:cs="Times New Roman"/>
                <w:sz w:val="24"/>
                <w:szCs w:val="24"/>
                <w:lang w:eastAsia="lv-LV"/>
              </w:rPr>
            </w:pPr>
            <w:r w:rsidRPr="00BE1706">
              <w:rPr>
                <w:rFonts w:cs="Times New Roman"/>
                <w:color w:val="000000"/>
                <w:sz w:val="24"/>
                <w:szCs w:val="24"/>
                <w:shd w:val="clear" w:color="auto" w:fill="FFFFFF"/>
              </w:rPr>
              <w:t>Pilsonības un migrācijas lietu pārvalde, Tieslietu ministrijas Dzimtsarakstu departaments, pašvaldību dzimtsarakstu nodaļas, Latvijas Republikas diplomātiskās un konsulārās pārstāvniecības ārvalstīs.</w:t>
            </w:r>
          </w:p>
        </w:tc>
      </w:tr>
      <w:tr w:rsidR="00720A40" w:rsidRPr="00BE1706" w:rsidTr="002B29F8">
        <w:trPr>
          <w:trHeight w:val="450"/>
          <w:jc w:val="center"/>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Projekta izpildes ietekme uz pārvaldes funkcijām un institucionālo struktūru.</w:t>
            </w:r>
          </w:p>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720A40" w:rsidRPr="00BE1706" w:rsidRDefault="0008427E" w:rsidP="00BE1706">
            <w:pPr>
              <w:contextualSpacing/>
              <w:jc w:val="both"/>
              <w:rPr>
                <w:rFonts w:eastAsia="Times New Roman" w:cs="Times New Roman"/>
                <w:sz w:val="24"/>
                <w:szCs w:val="24"/>
                <w:lang w:eastAsia="lv-LV"/>
              </w:rPr>
            </w:pPr>
            <w:r w:rsidRPr="00BE1706">
              <w:rPr>
                <w:rFonts w:cs="Times New Roman"/>
                <w:color w:val="000000"/>
                <w:sz w:val="24"/>
                <w:szCs w:val="24"/>
                <w:shd w:val="clear" w:color="auto" w:fill="FFFFFF"/>
              </w:rPr>
              <w:t>Projekta izpildes rezultātā nav paredzēta esošu institūciju likvidācija vai reorganizācija. Iestāžu institucionālā struktūra netiek ietekmēta, papildus cilvēkresursi nav nepieciešami.</w:t>
            </w:r>
          </w:p>
        </w:tc>
      </w:tr>
      <w:tr w:rsidR="00720A40" w:rsidRPr="00BE1706" w:rsidTr="002B29F8">
        <w:trPr>
          <w:trHeight w:val="390"/>
          <w:jc w:val="center"/>
        </w:trPr>
        <w:tc>
          <w:tcPr>
            <w:tcW w:w="2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720A40" w:rsidRPr="00BE1706" w:rsidRDefault="00720A40" w:rsidP="00BE1706">
            <w:pPr>
              <w:contextualSpacing/>
              <w:rPr>
                <w:rFonts w:eastAsia="Times New Roman" w:cs="Times New Roman"/>
                <w:sz w:val="24"/>
                <w:szCs w:val="24"/>
                <w:lang w:eastAsia="lv-LV"/>
              </w:rPr>
            </w:pPr>
            <w:r w:rsidRPr="00BE1706">
              <w:rPr>
                <w:rFonts w:eastAsia="Times New Roman" w:cs="Times New Roman"/>
                <w:sz w:val="24"/>
                <w:szCs w:val="24"/>
                <w:lang w:eastAsia="lv-LV"/>
              </w:rPr>
              <w:t>Nav</w:t>
            </w:r>
          </w:p>
        </w:tc>
      </w:tr>
    </w:tbl>
    <w:p w:rsidR="00720A40" w:rsidRPr="00BE1706" w:rsidRDefault="00720A40" w:rsidP="00BE1706">
      <w:pPr>
        <w:rPr>
          <w:rFonts w:cs="Times New Roman"/>
          <w:sz w:val="24"/>
          <w:szCs w:val="24"/>
        </w:rPr>
      </w:pPr>
    </w:p>
    <w:p w:rsidR="0008427E" w:rsidRPr="00BE1706" w:rsidRDefault="0008427E" w:rsidP="00BE1706">
      <w:pPr>
        <w:tabs>
          <w:tab w:val="left" w:pos="6521"/>
        </w:tabs>
        <w:jc w:val="both"/>
        <w:rPr>
          <w:rFonts w:eastAsia="Times New Roman" w:cs="Times New Roman"/>
          <w:sz w:val="24"/>
          <w:szCs w:val="24"/>
          <w:lang w:eastAsia="lv-LV"/>
        </w:rPr>
      </w:pPr>
    </w:p>
    <w:p w:rsidR="0008427E" w:rsidRPr="00BE1706" w:rsidRDefault="0008427E" w:rsidP="00BE1706">
      <w:pPr>
        <w:tabs>
          <w:tab w:val="left" w:pos="6521"/>
        </w:tabs>
        <w:jc w:val="both"/>
        <w:rPr>
          <w:rFonts w:eastAsia="Times New Roman" w:cs="Times New Roman"/>
          <w:sz w:val="24"/>
          <w:szCs w:val="24"/>
          <w:lang w:eastAsia="lv-LV"/>
        </w:rPr>
      </w:pPr>
      <w:r w:rsidRPr="00BE1706">
        <w:rPr>
          <w:rFonts w:eastAsia="Times New Roman" w:cs="Times New Roman"/>
          <w:sz w:val="24"/>
          <w:szCs w:val="24"/>
          <w:lang w:eastAsia="lv-LV"/>
        </w:rPr>
        <w:t>Iekšlietu ministrs</w:t>
      </w:r>
      <w:r w:rsidRPr="00BE1706">
        <w:rPr>
          <w:rFonts w:eastAsia="Times New Roman" w:cs="Times New Roman"/>
          <w:sz w:val="24"/>
          <w:szCs w:val="24"/>
          <w:lang w:eastAsia="lv-LV"/>
        </w:rPr>
        <w:tab/>
      </w:r>
      <w:r w:rsidRPr="00BE1706">
        <w:rPr>
          <w:rFonts w:cs="Times New Roman"/>
          <w:sz w:val="24"/>
          <w:szCs w:val="24"/>
        </w:rPr>
        <w:t>S. Ģirģens</w:t>
      </w:r>
    </w:p>
    <w:p w:rsidR="0008427E" w:rsidRPr="00BE1706" w:rsidRDefault="0008427E" w:rsidP="00BE1706">
      <w:pPr>
        <w:pStyle w:val="naisf"/>
        <w:rPr>
          <w:szCs w:val="24"/>
        </w:rPr>
      </w:pPr>
    </w:p>
    <w:p w:rsidR="0008427E" w:rsidRPr="00BE1706" w:rsidRDefault="0008427E" w:rsidP="00BE1706">
      <w:pPr>
        <w:pStyle w:val="naisf"/>
        <w:rPr>
          <w:szCs w:val="24"/>
        </w:rPr>
      </w:pPr>
    </w:p>
    <w:p w:rsidR="0008427E" w:rsidRPr="00BE1706" w:rsidRDefault="0008427E" w:rsidP="00BE1706">
      <w:pPr>
        <w:pStyle w:val="naisf"/>
        <w:rPr>
          <w:szCs w:val="24"/>
        </w:rPr>
      </w:pPr>
      <w:r w:rsidRPr="00BE1706">
        <w:rPr>
          <w:szCs w:val="24"/>
        </w:rPr>
        <w:t>Vīza: valsts sekretāre</w:t>
      </w:r>
      <w:r w:rsidRPr="00BE1706">
        <w:rPr>
          <w:szCs w:val="24"/>
        </w:rPr>
        <w:tab/>
      </w:r>
      <w:r w:rsidRPr="00BE1706">
        <w:rPr>
          <w:szCs w:val="24"/>
        </w:rPr>
        <w:tab/>
      </w:r>
      <w:r w:rsidRPr="00BE1706">
        <w:rPr>
          <w:szCs w:val="24"/>
        </w:rPr>
        <w:tab/>
        <w:t xml:space="preserve">  </w:t>
      </w:r>
      <w:r w:rsidRPr="00BE1706">
        <w:rPr>
          <w:szCs w:val="24"/>
        </w:rPr>
        <w:tab/>
      </w:r>
      <w:r w:rsidRPr="00BE1706">
        <w:rPr>
          <w:szCs w:val="24"/>
        </w:rPr>
        <w:tab/>
      </w:r>
      <w:r w:rsidRPr="00BE1706">
        <w:rPr>
          <w:szCs w:val="24"/>
        </w:rPr>
        <w:tab/>
      </w:r>
      <w:r w:rsidRPr="00BE1706">
        <w:rPr>
          <w:szCs w:val="24"/>
        </w:rPr>
        <w:tab/>
        <w:t>D.Trofimovs</w:t>
      </w:r>
    </w:p>
    <w:p w:rsidR="0046111A" w:rsidRDefault="0046111A" w:rsidP="00720A40">
      <w:pPr>
        <w:rPr>
          <w:sz w:val="20"/>
          <w:szCs w:val="20"/>
        </w:rPr>
      </w:pPr>
    </w:p>
    <w:p w:rsidR="0046111A" w:rsidRDefault="0046111A" w:rsidP="00720A40">
      <w:pPr>
        <w:rPr>
          <w:sz w:val="20"/>
          <w:szCs w:val="20"/>
        </w:rPr>
      </w:pPr>
    </w:p>
    <w:p w:rsidR="0008427E" w:rsidRDefault="0008427E" w:rsidP="00720A40">
      <w:pPr>
        <w:rPr>
          <w:sz w:val="20"/>
          <w:szCs w:val="20"/>
        </w:rPr>
      </w:pPr>
    </w:p>
    <w:p w:rsidR="00F512C1" w:rsidRDefault="00F512C1" w:rsidP="00720A40">
      <w:pPr>
        <w:rPr>
          <w:sz w:val="20"/>
          <w:szCs w:val="20"/>
        </w:rPr>
      </w:pPr>
    </w:p>
    <w:p w:rsidR="00720A40" w:rsidRPr="003D7279" w:rsidRDefault="0008427E" w:rsidP="00720A40">
      <w:pPr>
        <w:rPr>
          <w:sz w:val="20"/>
          <w:szCs w:val="20"/>
        </w:rPr>
      </w:pPr>
      <w:r>
        <w:rPr>
          <w:sz w:val="20"/>
          <w:szCs w:val="20"/>
        </w:rPr>
        <w:t>Semenjuka</w:t>
      </w:r>
      <w:r w:rsidR="00720A40" w:rsidRPr="003D7279">
        <w:rPr>
          <w:sz w:val="20"/>
          <w:szCs w:val="20"/>
        </w:rPr>
        <w:t>, 67</w:t>
      </w:r>
      <w:r>
        <w:rPr>
          <w:sz w:val="20"/>
          <w:szCs w:val="20"/>
        </w:rPr>
        <w:t>8</w:t>
      </w:r>
      <w:r w:rsidR="00BE1706">
        <w:rPr>
          <w:sz w:val="20"/>
          <w:szCs w:val="20"/>
        </w:rPr>
        <w:t xml:space="preserve"> </w:t>
      </w:r>
      <w:r>
        <w:rPr>
          <w:sz w:val="20"/>
          <w:szCs w:val="20"/>
        </w:rPr>
        <w:t>29</w:t>
      </w:r>
      <w:r w:rsidR="00BE1706">
        <w:rPr>
          <w:sz w:val="20"/>
          <w:szCs w:val="20"/>
        </w:rPr>
        <w:t xml:space="preserve"> </w:t>
      </w:r>
      <w:r>
        <w:rPr>
          <w:sz w:val="20"/>
          <w:szCs w:val="20"/>
        </w:rPr>
        <w:t>730</w:t>
      </w:r>
    </w:p>
    <w:p w:rsidR="00325BB1" w:rsidRDefault="0050101C">
      <w:hyperlink r:id="rId7" w:history="1">
        <w:r w:rsidR="0008427E" w:rsidRPr="007D19BA">
          <w:rPr>
            <w:rStyle w:val="Hyperlink"/>
            <w:sz w:val="20"/>
            <w:szCs w:val="20"/>
          </w:rPr>
          <w:t>zanna.semenjuka@pmlp.gov.lv</w:t>
        </w:r>
      </w:hyperlink>
      <w:r w:rsidR="0008427E">
        <w:rPr>
          <w:sz w:val="20"/>
          <w:szCs w:val="20"/>
        </w:rPr>
        <w:t xml:space="preserve"> </w:t>
      </w:r>
    </w:p>
    <w:sectPr w:rsidR="00325BB1" w:rsidSect="00026CE8">
      <w:headerReference w:type="default" r:id="rId8"/>
      <w:footerReference w:type="default" r:id="rId9"/>
      <w:footerReference w:type="first" r:id="rId10"/>
      <w:pgSz w:w="11906" w:h="16838"/>
      <w:pgMar w:top="1134" w:right="1134" w:bottom="1134" w:left="1701" w:header="708" w:footer="708"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F3D8" w16cex:dateUtc="2020-05-18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4EE751" w16cid:durableId="226CF3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8B" w:rsidRDefault="0067288B">
      <w:r>
        <w:separator/>
      </w:r>
    </w:p>
  </w:endnote>
  <w:endnote w:type="continuationSeparator" w:id="0">
    <w:p w:rsidR="0067288B" w:rsidRDefault="0067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A3" w:rsidRPr="00700D13" w:rsidRDefault="009A13A3" w:rsidP="009A13A3">
    <w:pPr>
      <w:pStyle w:val="Footer"/>
      <w:rPr>
        <w:sz w:val="20"/>
        <w:szCs w:val="20"/>
      </w:rPr>
    </w:pPr>
    <w:r>
      <w:rPr>
        <w:sz w:val="20"/>
        <w:szCs w:val="20"/>
      </w:rPr>
      <w:t>IeM</w:t>
    </w:r>
    <w:r w:rsidRPr="00700D13">
      <w:rPr>
        <w:sz w:val="20"/>
        <w:szCs w:val="20"/>
      </w:rPr>
      <w:t>anot_</w:t>
    </w:r>
    <w:r w:rsidR="00FA6003">
      <w:rPr>
        <w:sz w:val="20"/>
        <w:szCs w:val="20"/>
      </w:rPr>
      <w:t>26</w:t>
    </w:r>
    <w:r w:rsidR="0069368A">
      <w:rPr>
        <w:sz w:val="20"/>
        <w:szCs w:val="20"/>
      </w:rPr>
      <w:t>11</w:t>
    </w:r>
    <w:r>
      <w:rPr>
        <w:sz w:val="20"/>
        <w:szCs w:val="20"/>
      </w:rPr>
      <w:t>20</w:t>
    </w:r>
    <w:r w:rsidRPr="00700D13">
      <w:rPr>
        <w:sz w:val="20"/>
        <w:szCs w:val="20"/>
      </w:rPr>
      <w:t>_</w:t>
    </w:r>
    <w:r>
      <w:rPr>
        <w:sz w:val="20"/>
        <w:szCs w:val="20"/>
      </w:rPr>
      <w:t>grozCARN</w:t>
    </w:r>
  </w:p>
  <w:p w:rsidR="00026CE8" w:rsidRPr="009A13A3" w:rsidRDefault="0050101C" w:rsidP="009A13A3">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A14" w:rsidRPr="00700D13" w:rsidRDefault="009A13A3" w:rsidP="00AF6FDA">
    <w:pPr>
      <w:pStyle w:val="Footer"/>
      <w:rPr>
        <w:sz w:val="20"/>
        <w:szCs w:val="20"/>
      </w:rPr>
    </w:pPr>
    <w:r>
      <w:rPr>
        <w:sz w:val="20"/>
        <w:szCs w:val="20"/>
      </w:rPr>
      <w:t>IeM</w:t>
    </w:r>
    <w:r w:rsidR="00CF4836" w:rsidRPr="00700D13">
      <w:rPr>
        <w:sz w:val="20"/>
        <w:szCs w:val="20"/>
      </w:rPr>
      <w:t>anot_</w:t>
    </w:r>
    <w:r w:rsidR="00FA6003">
      <w:rPr>
        <w:sz w:val="20"/>
        <w:szCs w:val="20"/>
      </w:rPr>
      <w:t>26</w:t>
    </w:r>
    <w:r w:rsidR="0069368A">
      <w:rPr>
        <w:sz w:val="20"/>
        <w:szCs w:val="20"/>
      </w:rPr>
      <w:t>11</w:t>
    </w:r>
    <w:r>
      <w:rPr>
        <w:sz w:val="20"/>
        <w:szCs w:val="20"/>
      </w:rPr>
      <w:t>20</w:t>
    </w:r>
    <w:r w:rsidR="00CF4836" w:rsidRPr="00700D13">
      <w:rPr>
        <w:sz w:val="20"/>
        <w:szCs w:val="20"/>
      </w:rPr>
      <w:t>_</w:t>
    </w:r>
    <w:r>
      <w:rPr>
        <w:sz w:val="20"/>
        <w:szCs w:val="20"/>
      </w:rPr>
      <w:t>grozCARN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8B" w:rsidRDefault="0067288B">
      <w:r>
        <w:separator/>
      </w:r>
    </w:p>
  </w:footnote>
  <w:footnote w:type="continuationSeparator" w:id="0">
    <w:p w:rsidR="0067288B" w:rsidRDefault="0067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895983"/>
      <w:docPartObj>
        <w:docPartGallery w:val="Page Numbers (Top of Page)"/>
        <w:docPartUnique/>
      </w:docPartObj>
    </w:sdtPr>
    <w:sdtEndPr>
      <w:rPr>
        <w:noProof/>
        <w:sz w:val="24"/>
      </w:rPr>
    </w:sdtEndPr>
    <w:sdtContent>
      <w:p w:rsidR="00026CE8" w:rsidRPr="00026CE8" w:rsidRDefault="004144FB">
        <w:pPr>
          <w:pStyle w:val="Header"/>
          <w:jc w:val="center"/>
          <w:rPr>
            <w:sz w:val="24"/>
          </w:rPr>
        </w:pPr>
        <w:r w:rsidRPr="00026CE8">
          <w:rPr>
            <w:sz w:val="24"/>
          </w:rPr>
          <w:fldChar w:fldCharType="begin"/>
        </w:r>
        <w:r w:rsidR="00CF4836" w:rsidRPr="00026CE8">
          <w:rPr>
            <w:sz w:val="24"/>
          </w:rPr>
          <w:instrText xml:space="preserve"> PAGE   \* MERGEFORMAT </w:instrText>
        </w:r>
        <w:r w:rsidRPr="00026CE8">
          <w:rPr>
            <w:sz w:val="24"/>
          </w:rPr>
          <w:fldChar w:fldCharType="separate"/>
        </w:r>
        <w:r w:rsidR="0050101C">
          <w:rPr>
            <w:noProof/>
            <w:sz w:val="24"/>
          </w:rPr>
          <w:t>2</w:t>
        </w:r>
        <w:r w:rsidRPr="00026CE8">
          <w:rPr>
            <w:noProof/>
            <w:sz w:val="24"/>
          </w:rPr>
          <w:fldChar w:fldCharType="end"/>
        </w:r>
      </w:p>
    </w:sdtContent>
  </w:sdt>
  <w:p w:rsidR="00026CE8" w:rsidRDefault="005010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0A40"/>
    <w:rsid w:val="00000DF7"/>
    <w:rsid w:val="00015F51"/>
    <w:rsid w:val="0001682D"/>
    <w:rsid w:val="0003218D"/>
    <w:rsid w:val="00050E1A"/>
    <w:rsid w:val="00056B1E"/>
    <w:rsid w:val="00062FAB"/>
    <w:rsid w:val="00064267"/>
    <w:rsid w:val="0008427E"/>
    <w:rsid w:val="0009006B"/>
    <w:rsid w:val="00091E98"/>
    <w:rsid w:val="00092DC2"/>
    <w:rsid w:val="0009579A"/>
    <w:rsid w:val="000A64BB"/>
    <w:rsid w:val="000B1793"/>
    <w:rsid w:val="000B5882"/>
    <w:rsid w:val="000B7153"/>
    <w:rsid w:val="000C6767"/>
    <w:rsid w:val="000C724E"/>
    <w:rsid w:val="000D268B"/>
    <w:rsid w:val="00104618"/>
    <w:rsid w:val="001123EF"/>
    <w:rsid w:val="00144B2C"/>
    <w:rsid w:val="00154225"/>
    <w:rsid w:val="001559A3"/>
    <w:rsid w:val="00160C35"/>
    <w:rsid w:val="00165074"/>
    <w:rsid w:val="0016606C"/>
    <w:rsid w:val="0017021E"/>
    <w:rsid w:val="00187D3D"/>
    <w:rsid w:val="001901C4"/>
    <w:rsid w:val="001A2ADD"/>
    <w:rsid w:val="001A3C15"/>
    <w:rsid w:val="001B01C2"/>
    <w:rsid w:val="001B17E7"/>
    <w:rsid w:val="001B68CC"/>
    <w:rsid w:val="001C1217"/>
    <w:rsid w:val="001F1A60"/>
    <w:rsid w:val="00201A6B"/>
    <w:rsid w:val="002146D8"/>
    <w:rsid w:val="002346D9"/>
    <w:rsid w:val="002364CD"/>
    <w:rsid w:val="00261F14"/>
    <w:rsid w:val="0029180C"/>
    <w:rsid w:val="002B04F5"/>
    <w:rsid w:val="002C6426"/>
    <w:rsid w:val="002D206E"/>
    <w:rsid w:val="002F5AB9"/>
    <w:rsid w:val="002F62D3"/>
    <w:rsid w:val="00317862"/>
    <w:rsid w:val="00324E8E"/>
    <w:rsid w:val="0032594B"/>
    <w:rsid w:val="00325BB1"/>
    <w:rsid w:val="00357B88"/>
    <w:rsid w:val="0036466B"/>
    <w:rsid w:val="003831E6"/>
    <w:rsid w:val="00395F1B"/>
    <w:rsid w:val="00396D72"/>
    <w:rsid w:val="003F29EA"/>
    <w:rsid w:val="003F34EC"/>
    <w:rsid w:val="004144FB"/>
    <w:rsid w:val="004145F4"/>
    <w:rsid w:val="00416BA9"/>
    <w:rsid w:val="00423F60"/>
    <w:rsid w:val="004355E8"/>
    <w:rsid w:val="0046111A"/>
    <w:rsid w:val="00481AFC"/>
    <w:rsid w:val="004A6FFF"/>
    <w:rsid w:val="004E32A3"/>
    <w:rsid w:val="004F2BB5"/>
    <w:rsid w:val="0050101C"/>
    <w:rsid w:val="005042F4"/>
    <w:rsid w:val="005107D5"/>
    <w:rsid w:val="005341A6"/>
    <w:rsid w:val="0055089D"/>
    <w:rsid w:val="005802AA"/>
    <w:rsid w:val="00596607"/>
    <w:rsid w:val="005A1DAF"/>
    <w:rsid w:val="005E50B4"/>
    <w:rsid w:val="00600F44"/>
    <w:rsid w:val="006024AA"/>
    <w:rsid w:val="006267AF"/>
    <w:rsid w:val="00643D1B"/>
    <w:rsid w:val="00643F58"/>
    <w:rsid w:val="00644C2F"/>
    <w:rsid w:val="006451E6"/>
    <w:rsid w:val="00661515"/>
    <w:rsid w:val="0067288B"/>
    <w:rsid w:val="00692276"/>
    <w:rsid w:val="0069368A"/>
    <w:rsid w:val="006C0770"/>
    <w:rsid w:val="006C2AAC"/>
    <w:rsid w:val="006C44B4"/>
    <w:rsid w:val="006D706F"/>
    <w:rsid w:val="00720A40"/>
    <w:rsid w:val="00733934"/>
    <w:rsid w:val="00735F8C"/>
    <w:rsid w:val="00743A3E"/>
    <w:rsid w:val="00744692"/>
    <w:rsid w:val="0076025F"/>
    <w:rsid w:val="0077684B"/>
    <w:rsid w:val="007A0FD8"/>
    <w:rsid w:val="007A464E"/>
    <w:rsid w:val="007B2D99"/>
    <w:rsid w:val="00810C7A"/>
    <w:rsid w:val="008117A7"/>
    <w:rsid w:val="00847D39"/>
    <w:rsid w:val="008524D6"/>
    <w:rsid w:val="0085565F"/>
    <w:rsid w:val="00861A79"/>
    <w:rsid w:val="00872DED"/>
    <w:rsid w:val="0087722C"/>
    <w:rsid w:val="00884B5B"/>
    <w:rsid w:val="008A2B9A"/>
    <w:rsid w:val="008B242E"/>
    <w:rsid w:val="008B33B9"/>
    <w:rsid w:val="008C3244"/>
    <w:rsid w:val="008D1A4A"/>
    <w:rsid w:val="008E29EC"/>
    <w:rsid w:val="008E323A"/>
    <w:rsid w:val="008F1FDD"/>
    <w:rsid w:val="008F5781"/>
    <w:rsid w:val="00941260"/>
    <w:rsid w:val="009430B2"/>
    <w:rsid w:val="009A13A3"/>
    <w:rsid w:val="009A738D"/>
    <w:rsid w:val="009E4B21"/>
    <w:rsid w:val="009E6E95"/>
    <w:rsid w:val="009F0E94"/>
    <w:rsid w:val="009F7946"/>
    <w:rsid w:val="00A100AE"/>
    <w:rsid w:val="00A26797"/>
    <w:rsid w:val="00A26DA2"/>
    <w:rsid w:val="00A37B7D"/>
    <w:rsid w:val="00A638EB"/>
    <w:rsid w:val="00A652B8"/>
    <w:rsid w:val="00AC4881"/>
    <w:rsid w:val="00AD027A"/>
    <w:rsid w:val="00AD59FD"/>
    <w:rsid w:val="00B03921"/>
    <w:rsid w:val="00B21EB2"/>
    <w:rsid w:val="00B22323"/>
    <w:rsid w:val="00B272E9"/>
    <w:rsid w:val="00B348EE"/>
    <w:rsid w:val="00B513FF"/>
    <w:rsid w:val="00B675E2"/>
    <w:rsid w:val="00B86628"/>
    <w:rsid w:val="00B929F6"/>
    <w:rsid w:val="00BA1092"/>
    <w:rsid w:val="00BA298D"/>
    <w:rsid w:val="00BB1EC4"/>
    <w:rsid w:val="00BE1706"/>
    <w:rsid w:val="00C44608"/>
    <w:rsid w:val="00C55165"/>
    <w:rsid w:val="00C6354D"/>
    <w:rsid w:val="00C729B4"/>
    <w:rsid w:val="00C752BE"/>
    <w:rsid w:val="00CA470B"/>
    <w:rsid w:val="00CA7008"/>
    <w:rsid w:val="00CB6E4F"/>
    <w:rsid w:val="00CC0ABF"/>
    <w:rsid w:val="00CC7E92"/>
    <w:rsid w:val="00CE6A4A"/>
    <w:rsid w:val="00CF4836"/>
    <w:rsid w:val="00D17C54"/>
    <w:rsid w:val="00D21636"/>
    <w:rsid w:val="00D32DB7"/>
    <w:rsid w:val="00D35ABC"/>
    <w:rsid w:val="00D4739E"/>
    <w:rsid w:val="00D62EB7"/>
    <w:rsid w:val="00D7559A"/>
    <w:rsid w:val="00D97FF9"/>
    <w:rsid w:val="00DB38CD"/>
    <w:rsid w:val="00DC03B1"/>
    <w:rsid w:val="00DC1C83"/>
    <w:rsid w:val="00DF1621"/>
    <w:rsid w:val="00E070C4"/>
    <w:rsid w:val="00E23CFE"/>
    <w:rsid w:val="00E32400"/>
    <w:rsid w:val="00E40AC0"/>
    <w:rsid w:val="00E4491E"/>
    <w:rsid w:val="00E80818"/>
    <w:rsid w:val="00E90685"/>
    <w:rsid w:val="00E96C4A"/>
    <w:rsid w:val="00EE061B"/>
    <w:rsid w:val="00EE4824"/>
    <w:rsid w:val="00EE7EE3"/>
    <w:rsid w:val="00EF4987"/>
    <w:rsid w:val="00EF6F36"/>
    <w:rsid w:val="00F00F35"/>
    <w:rsid w:val="00F14489"/>
    <w:rsid w:val="00F35B2E"/>
    <w:rsid w:val="00F416D9"/>
    <w:rsid w:val="00F512C1"/>
    <w:rsid w:val="00F6001B"/>
    <w:rsid w:val="00F70309"/>
    <w:rsid w:val="00F9116A"/>
    <w:rsid w:val="00F92707"/>
    <w:rsid w:val="00FA4435"/>
    <w:rsid w:val="00FA4E73"/>
    <w:rsid w:val="00FA6003"/>
    <w:rsid w:val="00FB2F25"/>
    <w:rsid w:val="00FD41B0"/>
    <w:rsid w:val="00FE2E83"/>
    <w:rsid w:val="00FF02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B742E-F538-4902-BA04-D0C5B8DD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A40"/>
    <w:pPr>
      <w:tabs>
        <w:tab w:val="center" w:pos="4153"/>
        <w:tab w:val="right" w:pos="8306"/>
      </w:tabs>
    </w:pPr>
  </w:style>
  <w:style w:type="character" w:customStyle="1" w:styleId="HeaderChar">
    <w:name w:val="Header Char"/>
    <w:basedOn w:val="DefaultParagraphFont"/>
    <w:link w:val="Header"/>
    <w:uiPriority w:val="99"/>
    <w:rsid w:val="00720A40"/>
  </w:style>
  <w:style w:type="paragraph" w:styleId="Footer">
    <w:name w:val="footer"/>
    <w:basedOn w:val="Normal"/>
    <w:link w:val="FooterChar"/>
    <w:uiPriority w:val="99"/>
    <w:unhideWhenUsed/>
    <w:rsid w:val="00720A40"/>
    <w:pPr>
      <w:tabs>
        <w:tab w:val="center" w:pos="4153"/>
        <w:tab w:val="right" w:pos="8306"/>
      </w:tabs>
    </w:pPr>
  </w:style>
  <w:style w:type="character" w:customStyle="1" w:styleId="FooterChar">
    <w:name w:val="Footer Char"/>
    <w:basedOn w:val="DefaultParagraphFont"/>
    <w:link w:val="Footer"/>
    <w:uiPriority w:val="99"/>
    <w:rsid w:val="00720A40"/>
  </w:style>
  <w:style w:type="table" w:styleId="TableGrid">
    <w:name w:val="Table Grid"/>
    <w:basedOn w:val="TableNormal"/>
    <w:uiPriority w:val="39"/>
    <w:rsid w:val="00720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F14"/>
    <w:pPr>
      <w:ind w:left="720"/>
      <w:contextualSpacing/>
    </w:pPr>
  </w:style>
  <w:style w:type="character" w:styleId="CommentReference">
    <w:name w:val="annotation reference"/>
    <w:basedOn w:val="DefaultParagraphFont"/>
    <w:uiPriority w:val="99"/>
    <w:semiHidden/>
    <w:unhideWhenUsed/>
    <w:rsid w:val="008117A7"/>
    <w:rPr>
      <w:sz w:val="16"/>
      <w:szCs w:val="16"/>
    </w:rPr>
  </w:style>
  <w:style w:type="paragraph" w:styleId="CommentText">
    <w:name w:val="annotation text"/>
    <w:basedOn w:val="Normal"/>
    <w:link w:val="CommentTextChar"/>
    <w:uiPriority w:val="99"/>
    <w:semiHidden/>
    <w:unhideWhenUsed/>
    <w:rsid w:val="008117A7"/>
    <w:rPr>
      <w:sz w:val="20"/>
      <w:szCs w:val="20"/>
    </w:rPr>
  </w:style>
  <w:style w:type="character" w:customStyle="1" w:styleId="CommentTextChar">
    <w:name w:val="Comment Text Char"/>
    <w:basedOn w:val="DefaultParagraphFont"/>
    <w:link w:val="CommentText"/>
    <w:uiPriority w:val="99"/>
    <w:semiHidden/>
    <w:rsid w:val="008117A7"/>
    <w:rPr>
      <w:sz w:val="20"/>
      <w:szCs w:val="20"/>
    </w:rPr>
  </w:style>
  <w:style w:type="paragraph" w:styleId="CommentSubject">
    <w:name w:val="annotation subject"/>
    <w:basedOn w:val="CommentText"/>
    <w:next w:val="CommentText"/>
    <w:link w:val="CommentSubjectChar"/>
    <w:uiPriority w:val="99"/>
    <w:semiHidden/>
    <w:unhideWhenUsed/>
    <w:rsid w:val="008117A7"/>
    <w:rPr>
      <w:b/>
      <w:bCs/>
    </w:rPr>
  </w:style>
  <w:style w:type="character" w:customStyle="1" w:styleId="CommentSubjectChar">
    <w:name w:val="Comment Subject Char"/>
    <w:basedOn w:val="CommentTextChar"/>
    <w:link w:val="CommentSubject"/>
    <w:uiPriority w:val="99"/>
    <w:semiHidden/>
    <w:rsid w:val="008117A7"/>
    <w:rPr>
      <w:b/>
      <w:bCs/>
      <w:sz w:val="20"/>
      <w:szCs w:val="20"/>
    </w:rPr>
  </w:style>
  <w:style w:type="paragraph" w:styleId="BalloonText">
    <w:name w:val="Balloon Text"/>
    <w:basedOn w:val="Normal"/>
    <w:link w:val="BalloonTextChar"/>
    <w:uiPriority w:val="99"/>
    <w:semiHidden/>
    <w:unhideWhenUsed/>
    <w:rsid w:val="00811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7A7"/>
    <w:rPr>
      <w:rFonts w:ascii="Segoe UI" w:hAnsi="Segoe UI" w:cs="Segoe UI"/>
      <w:sz w:val="18"/>
      <w:szCs w:val="18"/>
    </w:rPr>
  </w:style>
  <w:style w:type="paragraph" w:customStyle="1" w:styleId="tv213">
    <w:name w:val="tv213"/>
    <w:basedOn w:val="Normal"/>
    <w:rsid w:val="0077684B"/>
    <w:pPr>
      <w:spacing w:before="100" w:beforeAutospacing="1" w:after="100" w:afterAutospacing="1"/>
    </w:pPr>
    <w:rPr>
      <w:rFonts w:eastAsia="Times New Roman" w:cs="Times New Roman"/>
      <w:sz w:val="24"/>
      <w:szCs w:val="24"/>
      <w:lang w:eastAsia="lv-LV"/>
    </w:rPr>
  </w:style>
  <w:style w:type="character" w:styleId="Hyperlink">
    <w:name w:val="Hyperlink"/>
    <w:basedOn w:val="DefaultParagraphFont"/>
    <w:uiPriority w:val="99"/>
    <w:unhideWhenUsed/>
    <w:rsid w:val="0077684B"/>
    <w:rPr>
      <w:color w:val="0000FF"/>
      <w:u w:val="single"/>
    </w:rPr>
  </w:style>
  <w:style w:type="paragraph" w:customStyle="1" w:styleId="naisf">
    <w:name w:val="naisf"/>
    <w:basedOn w:val="Normal"/>
    <w:rsid w:val="0008427E"/>
    <w:pPr>
      <w:spacing w:before="100" w:after="100"/>
    </w:pPr>
    <w:rPr>
      <w:rFonts w:eastAsia="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05249">
      <w:bodyDiv w:val="1"/>
      <w:marLeft w:val="0"/>
      <w:marRight w:val="0"/>
      <w:marTop w:val="0"/>
      <w:marBottom w:val="0"/>
      <w:divBdr>
        <w:top w:val="none" w:sz="0" w:space="0" w:color="auto"/>
        <w:left w:val="none" w:sz="0" w:space="0" w:color="auto"/>
        <w:bottom w:val="none" w:sz="0" w:space="0" w:color="auto"/>
        <w:right w:val="none" w:sz="0" w:space="0" w:color="auto"/>
      </w:divBdr>
    </w:div>
    <w:div w:id="1422948140">
      <w:bodyDiv w:val="1"/>
      <w:marLeft w:val="0"/>
      <w:marRight w:val="0"/>
      <w:marTop w:val="0"/>
      <w:marBottom w:val="0"/>
      <w:divBdr>
        <w:top w:val="none" w:sz="0" w:space="0" w:color="auto"/>
        <w:left w:val="none" w:sz="0" w:space="0" w:color="auto"/>
        <w:bottom w:val="none" w:sz="0" w:space="0" w:color="auto"/>
        <w:right w:val="none" w:sz="0" w:space="0" w:color="auto"/>
      </w:divBdr>
    </w:div>
    <w:div w:id="1479758461">
      <w:bodyDiv w:val="1"/>
      <w:marLeft w:val="0"/>
      <w:marRight w:val="0"/>
      <w:marTop w:val="0"/>
      <w:marBottom w:val="0"/>
      <w:divBdr>
        <w:top w:val="none" w:sz="0" w:space="0" w:color="auto"/>
        <w:left w:val="none" w:sz="0" w:space="0" w:color="auto"/>
        <w:bottom w:val="none" w:sz="0" w:space="0" w:color="auto"/>
        <w:right w:val="none" w:sz="0" w:space="0" w:color="auto"/>
      </w:divBdr>
    </w:div>
    <w:div w:id="1486514122">
      <w:bodyDiv w:val="1"/>
      <w:marLeft w:val="0"/>
      <w:marRight w:val="0"/>
      <w:marTop w:val="0"/>
      <w:marBottom w:val="0"/>
      <w:divBdr>
        <w:top w:val="none" w:sz="0" w:space="0" w:color="auto"/>
        <w:left w:val="none" w:sz="0" w:space="0" w:color="auto"/>
        <w:bottom w:val="none" w:sz="0" w:space="0" w:color="auto"/>
        <w:right w:val="none" w:sz="0" w:space="0" w:color="auto"/>
      </w:divBdr>
    </w:div>
    <w:div w:id="1492019654">
      <w:bodyDiv w:val="1"/>
      <w:marLeft w:val="0"/>
      <w:marRight w:val="0"/>
      <w:marTop w:val="0"/>
      <w:marBottom w:val="0"/>
      <w:divBdr>
        <w:top w:val="none" w:sz="0" w:space="0" w:color="auto"/>
        <w:left w:val="none" w:sz="0" w:space="0" w:color="auto"/>
        <w:bottom w:val="none" w:sz="0" w:space="0" w:color="auto"/>
        <w:right w:val="none" w:sz="0" w:space="0" w:color="auto"/>
      </w:divBdr>
    </w:div>
    <w:div w:id="1809735950">
      <w:bodyDiv w:val="1"/>
      <w:marLeft w:val="0"/>
      <w:marRight w:val="0"/>
      <w:marTop w:val="0"/>
      <w:marBottom w:val="0"/>
      <w:divBdr>
        <w:top w:val="none" w:sz="0" w:space="0" w:color="auto"/>
        <w:left w:val="none" w:sz="0" w:space="0" w:color="auto"/>
        <w:bottom w:val="none" w:sz="0" w:space="0" w:color="auto"/>
        <w:right w:val="none" w:sz="0" w:space="0" w:color="auto"/>
      </w:divBdr>
    </w:div>
    <w:div w:id="19923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anna.semenjuka@pmlp.gov.lv"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601A-3E6A-4B55-8455-91421A6D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8221</Words>
  <Characters>4687</Characters>
  <Application>Microsoft Office Word</Application>
  <DocSecurity>0</DocSecurity>
  <Lines>39</Lines>
  <Paragraphs>25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Vīksna</dc:creator>
  <cp:keywords/>
  <dc:description/>
  <cp:lastModifiedBy>ZS</cp:lastModifiedBy>
  <cp:revision>16</cp:revision>
  <cp:lastPrinted>2020-03-11T07:35:00Z</cp:lastPrinted>
  <dcterms:created xsi:type="dcterms:W3CDTF">2020-05-14T13:30:00Z</dcterms:created>
  <dcterms:modified xsi:type="dcterms:W3CDTF">2020-11-26T10:28:00Z</dcterms:modified>
</cp:coreProperties>
</file>