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571BC" w14:textId="77777777" w:rsidR="00D02A98" w:rsidRPr="00A620DA" w:rsidRDefault="00D02A98" w:rsidP="00D02A98">
      <w:pPr>
        <w:spacing w:after="0" w:line="240" w:lineRule="auto"/>
        <w:jc w:val="center"/>
        <w:rPr>
          <w:rFonts w:ascii="Times New Roman" w:eastAsia="Times New Roman" w:hAnsi="Times New Roman" w:cs="Times New Roman"/>
          <w:b/>
          <w:bCs/>
          <w:sz w:val="24"/>
          <w:szCs w:val="28"/>
          <w:lang w:eastAsia="lv-LV"/>
        </w:rPr>
      </w:pPr>
      <w:r w:rsidRPr="00A620DA">
        <w:rPr>
          <w:rFonts w:ascii="Times New Roman" w:eastAsia="Times New Roman" w:hAnsi="Times New Roman" w:cs="Times New Roman"/>
          <w:b/>
          <w:bCs/>
          <w:sz w:val="24"/>
          <w:szCs w:val="28"/>
          <w:lang w:eastAsia="lv-LV"/>
        </w:rPr>
        <w:t>Ministru kabineta noteikumu projekta</w:t>
      </w:r>
      <w:r w:rsidRPr="00A620DA">
        <w:rPr>
          <w:rFonts w:ascii="Times New Roman" w:hAnsi="Times New Roman" w:cs="Times New Roman"/>
          <w:b/>
          <w:bCs/>
          <w:color w:val="000000"/>
          <w:sz w:val="24"/>
          <w:szCs w:val="28"/>
        </w:rPr>
        <w:t xml:space="preserve"> </w:t>
      </w:r>
      <w:bookmarkStart w:id="0" w:name="_Hlk497897358"/>
      <w:r w:rsidRPr="00A620DA">
        <w:rPr>
          <w:rFonts w:ascii="Times New Roman" w:hAnsi="Times New Roman" w:cs="Times New Roman"/>
          <w:b/>
          <w:bCs/>
          <w:color w:val="000000"/>
          <w:sz w:val="24"/>
          <w:szCs w:val="28"/>
        </w:rPr>
        <w:t>"Grozījumi Ministru kabineta 2010. gada 19. janvāra noteikumos Nr. 66 "</w:t>
      </w:r>
      <w:bookmarkStart w:id="1" w:name="_Hlk489515002"/>
      <w:r w:rsidRPr="00A620DA">
        <w:rPr>
          <w:rFonts w:ascii="Times New Roman" w:hAnsi="Times New Roman" w:cs="Times New Roman"/>
          <w:b/>
          <w:bCs/>
          <w:color w:val="000000"/>
          <w:sz w:val="24"/>
          <w:szCs w:val="28"/>
        </w:rPr>
        <w:t xml:space="preserve">Noteikumi par zvērinātu </w:t>
      </w:r>
      <w:bookmarkEnd w:id="1"/>
      <w:r w:rsidRPr="00A620DA">
        <w:rPr>
          <w:rFonts w:ascii="Times New Roman" w:hAnsi="Times New Roman" w:cs="Times New Roman"/>
          <w:b/>
          <w:bCs/>
          <w:color w:val="000000"/>
          <w:sz w:val="24"/>
          <w:szCs w:val="28"/>
        </w:rPr>
        <w:t>tiesu izpildītāju skaitu, viņu amata vietām, iecirkņiem un to robežām""</w:t>
      </w:r>
      <w:bookmarkEnd w:id="0"/>
      <w:r w:rsidRPr="00A620DA">
        <w:rPr>
          <w:rFonts w:ascii="Times New Roman" w:eastAsia="Times New Roman" w:hAnsi="Times New Roman" w:cs="Times New Roman"/>
          <w:b/>
          <w:bCs/>
          <w:sz w:val="24"/>
          <w:szCs w:val="28"/>
          <w:lang w:eastAsia="lv-LV"/>
        </w:rPr>
        <w:t xml:space="preserve"> sākotnējās ietekmes novērtējuma ziņojums (anotācija)</w:t>
      </w:r>
    </w:p>
    <w:p w14:paraId="5808F863" w14:textId="77777777" w:rsidR="00D02A98" w:rsidRPr="00A620DA" w:rsidRDefault="00D02A98" w:rsidP="00D02A98">
      <w:pPr>
        <w:spacing w:after="0" w:line="240" w:lineRule="auto"/>
        <w:jc w:val="center"/>
        <w:rPr>
          <w:rFonts w:ascii="Times New Roman" w:eastAsia="Times New Roman" w:hAnsi="Times New Roman" w:cs="Times New Roman"/>
          <w:b/>
          <w:bCs/>
          <w:sz w:val="24"/>
          <w:szCs w:val="28"/>
          <w:lang w:eastAsia="lv-LV"/>
        </w:rPr>
      </w:pPr>
    </w:p>
    <w:tbl>
      <w:tblPr>
        <w:tblW w:w="5088"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
        <w:gridCol w:w="2138"/>
        <w:gridCol w:w="48"/>
        <w:gridCol w:w="227"/>
        <w:gridCol w:w="227"/>
        <w:gridCol w:w="20"/>
        <w:gridCol w:w="6140"/>
      </w:tblGrid>
      <w:tr w:rsidR="00D02A98" w:rsidRPr="00A620DA" w14:paraId="5600BF63" w14:textId="77777777" w:rsidTr="003054E3">
        <w:trPr>
          <w:trHeight w:val="344"/>
        </w:trPr>
        <w:tc>
          <w:tcPr>
            <w:tcW w:w="5000" w:type="pct"/>
            <w:gridSpan w:val="7"/>
            <w:tcBorders>
              <w:top w:val="outset" w:sz="6" w:space="0" w:color="414142"/>
              <w:left w:val="outset" w:sz="6" w:space="0" w:color="414142"/>
              <w:bottom w:val="outset" w:sz="6" w:space="0" w:color="414142"/>
              <w:right w:val="outset" w:sz="6" w:space="0" w:color="414142"/>
            </w:tcBorders>
            <w:vAlign w:val="center"/>
          </w:tcPr>
          <w:p w14:paraId="6B2DC58E" w14:textId="77777777" w:rsidR="00D02A98" w:rsidRPr="00DA75B6"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D02A98" w:rsidRPr="00A620DA" w14:paraId="55871F43" w14:textId="77777777" w:rsidTr="003054E3">
        <w:trPr>
          <w:trHeight w:val="344"/>
        </w:trPr>
        <w:tc>
          <w:tcPr>
            <w:tcW w:w="1657" w:type="pct"/>
            <w:gridSpan w:val="5"/>
            <w:tcBorders>
              <w:top w:val="outset" w:sz="6" w:space="0" w:color="414142"/>
              <w:left w:val="outset" w:sz="6" w:space="0" w:color="414142"/>
              <w:bottom w:val="outset" w:sz="6" w:space="0" w:color="414142"/>
              <w:right w:val="outset" w:sz="6" w:space="0" w:color="414142"/>
            </w:tcBorders>
          </w:tcPr>
          <w:p w14:paraId="75BB1AE5" w14:textId="77777777" w:rsidR="00D02A98" w:rsidRPr="00DA75B6" w:rsidRDefault="00D02A98" w:rsidP="003054E3">
            <w:pPr>
              <w:spacing w:after="0" w:line="240" w:lineRule="auto"/>
              <w:rPr>
                <w:rFonts w:ascii="Times New Roman" w:eastAsia="Times New Roman" w:hAnsi="Times New Roman" w:cs="Times New Roman"/>
                <w:b/>
                <w:bCs/>
                <w:sz w:val="24"/>
                <w:szCs w:val="24"/>
                <w:lang w:eastAsia="lv-LV"/>
              </w:rPr>
            </w:pPr>
            <w:r w:rsidRPr="00DA75B6">
              <w:rPr>
                <w:rFonts w:ascii="Times New Roman" w:hAnsi="Times New Roman" w:cs="Times New Roman"/>
                <w:sz w:val="24"/>
                <w:szCs w:val="24"/>
              </w:rPr>
              <w:t>Mērķis, risinājums un projekta spēkā stāšanās laiks</w:t>
            </w:r>
          </w:p>
        </w:tc>
        <w:tc>
          <w:tcPr>
            <w:tcW w:w="3343" w:type="pct"/>
            <w:gridSpan w:val="2"/>
            <w:tcBorders>
              <w:top w:val="outset" w:sz="6" w:space="0" w:color="414142"/>
              <w:left w:val="outset" w:sz="6" w:space="0" w:color="414142"/>
              <w:bottom w:val="outset" w:sz="6" w:space="0" w:color="414142"/>
              <w:right w:val="outset" w:sz="6" w:space="0" w:color="414142"/>
            </w:tcBorders>
          </w:tcPr>
          <w:p w14:paraId="033D0F76" w14:textId="1FB36405" w:rsidR="00EC54C7" w:rsidRDefault="00EC54C7" w:rsidP="00EC54C7">
            <w:pPr>
              <w:spacing w:after="0" w:line="240" w:lineRule="auto"/>
              <w:ind w:firstLine="300"/>
              <w:jc w:val="both"/>
              <w:rPr>
                <w:rFonts w:ascii="Times New Roman" w:eastAsia="Times New Roman" w:hAnsi="Times New Roman" w:cs="Times New Roman"/>
                <w:sz w:val="24"/>
                <w:szCs w:val="24"/>
                <w:lang w:eastAsia="lv-LV"/>
              </w:rPr>
            </w:pPr>
            <w:bookmarkStart w:id="2" w:name="_Hlk501371379"/>
            <w:r>
              <w:rPr>
                <w:rFonts w:ascii="Times New Roman" w:eastAsia="Times New Roman" w:hAnsi="Times New Roman" w:cs="Times New Roman"/>
                <w:sz w:val="24"/>
                <w:szCs w:val="24"/>
                <w:lang w:eastAsia="lv-LV"/>
              </w:rPr>
              <w:t xml:space="preserve">Ar </w:t>
            </w:r>
            <w:r w:rsidRPr="00A620DA">
              <w:rPr>
                <w:rFonts w:ascii="Times New Roman" w:eastAsia="Times New Roman" w:hAnsi="Times New Roman" w:cs="Times New Roman"/>
                <w:sz w:val="24"/>
                <w:szCs w:val="24"/>
                <w:lang w:eastAsia="lv-LV"/>
              </w:rPr>
              <w:t>Ministru kabineta noteikumu projekt</w:t>
            </w:r>
            <w:r>
              <w:rPr>
                <w:rFonts w:ascii="Times New Roman" w:eastAsia="Times New Roman" w:hAnsi="Times New Roman" w:cs="Times New Roman"/>
                <w:sz w:val="24"/>
                <w:szCs w:val="24"/>
                <w:lang w:eastAsia="lv-LV"/>
              </w:rPr>
              <w:t>u</w:t>
            </w:r>
            <w:r w:rsidRPr="00A620DA">
              <w:rPr>
                <w:rFonts w:ascii="Times New Roman" w:eastAsia="Times New Roman" w:hAnsi="Times New Roman" w:cs="Times New Roman"/>
                <w:sz w:val="24"/>
                <w:szCs w:val="24"/>
                <w:lang w:eastAsia="lv-LV"/>
              </w:rPr>
              <w:t xml:space="preserve"> </w:t>
            </w:r>
            <w:r w:rsidRPr="00A620DA">
              <w:rPr>
                <w:rFonts w:ascii="Times New Roman" w:hAnsi="Times New Roman" w:cs="Times New Roman"/>
                <w:bCs/>
                <w:color w:val="000000"/>
                <w:sz w:val="24"/>
                <w:szCs w:val="28"/>
              </w:rPr>
              <w:t>"Grozījumi Ministru kabineta 2010. gada 19. janvāra noteikumos Nr. 66 "Noteikumi par zvērinātu tiesu izpildītāju skaitu, viņu amata vietām, iecirkņiem un to robežām""</w:t>
            </w:r>
            <w:r w:rsidRPr="00A620DA">
              <w:rPr>
                <w:rFonts w:ascii="Times New Roman" w:eastAsia="Times New Roman" w:hAnsi="Times New Roman" w:cs="Times New Roman"/>
                <w:bCs/>
                <w:sz w:val="24"/>
                <w:szCs w:val="24"/>
                <w:lang w:eastAsia="lv-LV"/>
              </w:rPr>
              <w:t xml:space="preserve"> (turpmāk – noteikumu projekts)</w:t>
            </w:r>
            <w:r>
              <w:rPr>
                <w:rFonts w:ascii="Times New Roman" w:eastAsia="Times New Roman" w:hAnsi="Times New Roman" w:cs="Times New Roman"/>
                <w:bCs/>
                <w:sz w:val="24"/>
                <w:szCs w:val="24"/>
                <w:lang w:eastAsia="lv-LV"/>
              </w:rPr>
              <w:t xml:space="preserve"> tiek </w:t>
            </w:r>
            <w:r w:rsidR="00263C8F">
              <w:rPr>
                <w:rFonts w:ascii="Times New Roman" w:eastAsia="Calibri" w:hAnsi="Times New Roman" w:cs="Times New Roman"/>
                <w:sz w:val="24"/>
              </w:rPr>
              <w:t xml:space="preserve">precizētas tiesu izpildītāju iecirkņos ietilpstošās </w:t>
            </w:r>
            <w:r w:rsidR="00263C8F" w:rsidRPr="00EF0AD2">
              <w:rPr>
                <w:rFonts w:ascii="Times New Roman" w:eastAsia="Calibri" w:hAnsi="Times New Roman" w:cs="Times New Roman"/>
                <w:sz w:val="24"/>
              </w:rPr>
              <w:t xml:space="preserve"> </w:t>
            </w:r>
            <w:r w:rsidRPr="00EF0AD2">
              <w:rPr>
                <w:rFonts w:ascii="Times New Roman" w:eastAsia="Calibri" w:hAnsi="Times New Roman" w:cs="Times New Roman"/>
                <w:sz w:val="24"/>
              </w:rPr>
              <w:t>administratīvās teritorijas teritoriālās iedalījuma vienības</w:t>
            </w:r>
            <w:r>
              <w:rPr>
                <w:rFonts w:ascii="Times New Roman" w:eastAsia="Calibri" w:hAnsi="Times New Roman" w:cs="Times New Roman"/>
                <w:sz w:val="24"/>
              </w:rPr>
              <w:t xml:space="preserve"> atbilstoši </w:t>
            </w:r>
            <w:r w:rsidRPr="00EB160E">
              <w:rPr>
                <w:rFonts w:ascii="Times New Roman" w:eastAsia="Times New Roman" w:hAnsi="Times New Roman" w:cs="Times New Roman"/>
                <w:sz w:val="24"/>
                <w:szCs w:val="24"/>
                <w:lang w:eastAsia="lv-LV"/>
              </w:rPr>
              <w:t>Administratīvo teritoriju un apdzīvoto vietu likum</w:t>
            </w:r>
            <w:r>
              <w:rPr>
                <w:rFonts w:ascii="Times New Roman" w:eastAsia="Times New Roman" w:hAnsi="Times New Roman" w:cs="Times New Roman"/>
                <w:sz w:val="24"/>
                <w:szCs w:val="24"/>
                <w:lang w:eastAsia="lv-LV"/>
              </w:rPr>
              <w:t>a</w:t>
            </w:r>
            <w:r w:rsidR="00550411">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xml:space="preserve">. </w:t>
            </w:r>
          </w:p>
          <w:p w14:paraId="6120526E" w14:textId="77777777" w:rsidR="003F50E0" w:rsidRDefault="003F50E0" w:rsidP="003F50E0">
            <w:pPr>
              <w:spacing w:after="0" w:line="240" w:lineRule="auto"/>
              <w:ind w:firstLine="30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Vienlaikus tiek</w:t>
            </w:r>
            <w:r w:rsidRPr="00EB160E">
              <w:rPr>
                <w:rFonts w:ascii="Times New Roman" w:eastAsia="Times New Roman" w:hAnsi="Times New Roman" w:cs="Times New Roman"/>
                <w:bCs/>
                <w:sz w:val="24"/>
                <w:szCs w:val="24"/>
                <w:lang w:eastAsia="lv-LV"/>
              </w:rPr>
              <w:t xml:space="preserve"> turpināta</w:t>
            </w:r>
            <w:r>
              <w:rPr>
                <w:rFonts w:ascii="Times New Roman" w:eastAsia="Times New Roman" w:hAnsi="Times New Roman" w:cs="Times New Roman"/>
                <w:bCs/>
                <w:sz w:val="24"/>
                <w:szCs w:val="24"/>
                <w:lang w:eastAsia="lv-LV"/>
              </w:rPr>
              <w:t xml:space="preserve"> zvērinātu tiesu izpildītāju amata vietu skaita pārskatīšana, </w:t>
            </w:r>
            <w:r w:rsidRPr="00A620DA">
              <w:rPr>
                <w:rFonts w:ascii="Times New Roman" w:hAnsi="Times New Roman" w:cs="Times New Roman"/>
                <w:sz w:val="24"/>
                <w:szCs w:val="24"/>
              </w:rPr>
              <w:t>nosakot t</w:t>
            </w:r>
            <w:r>
              <w:rPr>
                <w:rFonts w:ascii="Times New Roman" w:hAnsi="Times New Roman" w:cs="Times New Roman"/>
                <w:sz w:val="24"/>
                <w:szCs w:val="24"/>
              </w:rPr>
              <w:t>o</w:t>
            </w:r>
            <w:r w:rsidRPr="00A620DA">
              <w:rPr>
                <w:rFonts w:ascii="Times New Roman" w:hAnsi="Times New Roman" w:cs="Times New Roman"/>
                <w:sz w:val="24"/>
                <w:szCs w:val="24"/>
              </w:rPr>
              <w:t xml:space="preserve"> atbilstoši faktiskajai situācijai un optimizējot zvērinātu tiesu izpildītāju darba organizāciju Latvijas Republikas teritorijā</w:t>
            </w:r>
            <w:r>
              <w:rPr>
                <w:rFonts w:ascii="Times New Roman" w:hAnsi="Times New Roman" w:cs="Times New Roman"/>
                <w:sz w:val="24"/>
                <w:szCs w:val="24"/>
              </w:rPr>
              <w:t>, likvidējot vakanto zvērināta tiesu izpildītāja amata vietu</w:t>
            </w:r>
            <w:r w:rsidRPr="00A620DA">
              <w:rPr>
                <w:rFonts w:ascii="Times New Roman" w:hAnsi="Times New Roman" w:cs="Times New Roman"/>
                <w:sz w:val="24"/>
                <w:szCs w:val="24"/>
              </w:rPr>
              <w:t>.</w:t>
            </w:r>
            <w:r>
              <w:rPr>
                <w:rFonts w:ascii="Times New Roman" w:hAnsi="Times New Roman" w:cs="Times New Roman"/>
                <w:sz w:val="24"/>
                <w:szCs w:val="24"/>
              </w:rPr>
              <w:t xml:space="preserve"> </w:t>
            </w:r>
          </w:p>
          <w:p w14:paraId="75FF12F4" w14:textId="6CB85B83" w:rsidR="00D02A98" w:rsidRPr="00DA75B6" w:rsidRDefault="00D02A98" w:rsidP="003054E3">
            <w:pPr>
              <w:spacing w:after="0" w:line="240" w:lineRule="auto"/>
              <w:ind w:firstLine="300"/>
              <w:jc w:val="both"/>
              <w:rPr>
                <w:rFonts w:ascii="Times New Roman" w:eastAsia="Times New Roman" w:hAnsi="Times New Roman" w:cs="Times New Roman"/>
                <w:b/>
                <w:bCs/>
                <w:sz w:val="24"/>
                <w:szCs w:val="24"/>
                <w:lang w:eastAsia="lv-LV"/>
              </w:rPr>
            </w:pPr>
            <w:r w:rsidRPr="00143E77">
              <w:rPr>
                <w:rFonts w:ascii="Times New Roman" w:hAnsi="Times New Roman" w:cs="Times New Roman"/>
                <w:bCs/>
                <w:sz w:val="24"/>
                <w:szCs w:val="24"/>
              </w:rPr>
              <w:t xml:space="preserve">Noteikumu projekta spēkā stāšanās datums noteikts </w:t>
            </w:r>
            <w:r w:rsidRPr="00143E77">
              <w:rPr>
                <w:rFonts w:ascii="Times New Roman" w:eastAsia="Times New Roman" w:hAnsi="Times New Roman" w:cs="Times New Roman"/>
                <w:sz w:val="24"/>
                <w:szCs w:val="24"/>
                <w:lang w:eastAsia="lv-LV"/>
              </w:rPr>
              <w:t>202</w:t>
            </w:r>
            <w:r w:rsidR="00143E77" w:rsidRPr="00143E77">
              <w:rPr>
                <w:rFonts w:ascii="Times New Roman" w:eastAsia="Times New Roman" w:hAnsi="Times New Roman" w:cs="Times New Roman"/>
                <w:sz w:val="24"/>
                <w:szCs w:val="24"/>
                <w:lang w:eastAsia="lv-LV"/>
              </w:rPr>
              <w:t>1</w:t>
            </w:r>
            <w:r w:rsidRPr="00143E77">
              <w:rPr>
                <w:rFonts w:ascii="Times New Roman" w:eastAsia="Times New Roman" w:hAnsi="Times New Roman" w:cs="Times New Roman"/>
                <w:sz w:val="24"/>
                <w:szCs w:val="24"/>
                <w:lang w:eastAsia="lv-LV"/>
              </w:rPr>
              <w:t>. gada 1. </w:t>
            </w:r>
            <w:r w:rsidR="00143E77" w:rsidRPr="00143E77">
              <w:rPr>
                <w:rFonts w:ascii="Times New Roman" w:eastAsia="Times New Roman" w:hAnsi="Times New Roman" w:cs="Times New Roman"/>
                <w:sz w:val="24"/>
                <w:szCs w:val="24"/>
                <w:lang w:eastAsia="lv-LV"/>
              </w:rPr>
              <w:t>jūlijs</w:t>
            </w:r>
            <w:r w:rsidRPr="00143E77">
              <w:rPr>
                <w:rFonts w:ascii="Times New Roman" w:eastAsia="Times New Roman" w:hAnsi="Times New Roman" w:cs="Times New Roman"/>
                <w:sz w:val="24"/>
                <w:szCs w:val="24"/>
                <w:lang w:eastAsia="lv-LV"/>
              </w:rPr>
              <w:t>.</w:t>
            </w:r>
            <w:bookmarkEnd w:id="2"/>
            <w:r w:rsidRPr="00143E77">
              <w:rPr>
                <w:rFonts w:ascii="Times New Roman" w:eastAsia="Times New Roman" w:hAnsi="Times New Roman" w:cs="Times New Roman"/>
                <w:sz w:val="24"/>
                <w:szCs w:val="24"/>
                <w:lang w:eastAsia="lv-LV"/>
              </w:rPr>
              <w:t xml:space="preserve"> </w:t>
            </w:r>
          </w:p>
        </w:tc>
      </w:tr>
      <w:tr w:rsidR="00D02A98" w:rsidRPr="00A620DA" w14:paraId="65223FC2" w14:textId="77777777" w:rsidTr="003054E3">
        <w:trPr>
          <w:trHeight w:val="344"/>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BC73AA9"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 Tiesību akta projekta izstrādes nepieciešamība</w:t>
            </w:r>
          </w:p>
        </w:tc>
      </w:tr>
      <w:tr w:rsidR="00D02A98" w:rsidRPr="00A620DA" w14:paraId="4CA0F644" w14:textId="77777777" w:rsidTr="003054E3">
        <w:trPr>
          <w:trHeight w:val="701"/>
        </w:trPr>
        <w:tc>
          <w:tcPr>
            <w:tcW w:w="225" w:type="pct"/>
            <w:tcBorders>
              <w:top w:val="outset" w:sz="6" w:space="0" w:color="414142"/>
              <w:left w:val="outset" w:sz="6" w:space="0" w:color="414142"/>
              <w:bottom w:val="outset" w:sz="6" w:space="0" w:color="414142"/>
              <w:right w:val="outset" w:sz="6" w:space="0" w:color="414142"/>
            </w:tcBorders>
            <w:hideMark/>
          </w:tcPr>
          <w:p w14:paraId="6DF4D19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64186437"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Pamatojums</w:t>
            </w:r>
          </w:p>
        </w:tc>
        <w:tc>
          <w:tcPr>
            <w:tcW w:w="3332" w:type="pct"/>
            <w:tcBorders>
              <w:top w:val="outset" w:sz="6" w:space="0" w:color="414142"/>
              <w:left w:val="outset" w:sz="6" w:space="0" w:color="414142"/>
              <w:bottom w:val="outset" w:sz="6" w:space="0" w:color="414142"/>
              <w:right w:val="outset" w:sz="6" w:space="0" w:color="414142"/>
            </w:tcBorders>
            <w:hideMark/>
          </w:tcPr>
          <w:p w14:paraId="265A3C86" w14:textId="3E47784C" w:rsidR="00A97D21" w:rsidRPr="00A97D21" w:rsidRDefault="00A97D21" w:rsidP="00A97D21">
            <w:pPr>
              <w:spacing w:after="0" w:line="240" w:lineRule="auto"/>
              <w:ind w:firstLine="284"/>
              <w:jc w:val="both"/>
              <w:rPr>
                <w:rFonts w:ascii="Times New Roman" w:eastAsia="Times New Roman" w:hAnsi="Times New Roman" w:cs="Times New Roman"/>
                <w:sz w:val="24"/>
                <w:szCs w:val="24"/>
                <w:lang w:eastAsia="lv-LV"/>
              </w:rPr>
            </w:pPr>
            <w:r w:rsidRPr="00A97D21">
              <w:rPr>
                <w:rFonts w:ascii="Times New Roman" w:eastAsia="Times New Roman" w:hAnsi="Times New Roman" w:cs="Times New Roman"/>
                <w:sz w:val="24"/>
                <w:szCs w:val="24"/>
                <w:lang w:eastAsia="lv-LV"/>
              </w:rPr>
              <w:t>Ar Ministru prezidenta rezolūciju Nr.</w:t>
            </w:r>
            <w:r w:rsidR="00C073BF">
              <w:rPr>
                <w:rFonts w:ascii="Times New Roman" w:eastAsia="Times New Roman" w:hAnsi="Times New Roman" w:cs="Times New Roman"/>
                <w:sz w:val="24"/>
                <w:szCs w:val="24"/>
                <w:lang w:eastAsia="lv-LV"/>
              </w:rPr>
              <w:t> </w:t>
            </w:r>
            <w:r w:rsidRPr="00A97D21">
              <w:rPr>
                <w:rFonts w:ascii="Times New Roman" w:eastAsia="Times New Roman" w:hAnsi="Times New Roman" w:cs="Times New Roman"/>
                <w:sz w:val="24"/>
                <w:szCs w:val="24"/>
                <w:lang w:eastAsia="lv-LV"/>
              </w:rPr>
              <w:t>2020-1.1.1./52-52 visiem ministriem</w:t>
            </w:r>
            <w:r w:rsidR="009B2925">
              <w:rPr>
                <w:rFonts w:ascii="Times New Roman" w:eastAsia="Times New Roman" w:hAnsi="Times New Roman" w:cs="Times New Roman"/>
                <w:sz w:val="24"/>
                <w:szCs w:val="24"/>
                <w:lang w:eastAsia="lv-LV"/>
              </w:rPr>
              <w:t xml:space="preserve"> tika</w:t>
            </w:r>
            <w:r w:rsidRPr="00A97D21">
              <w:rPr>
                <w:rFonts w:ascii="Times New Roman" w:eastAsia="Times New Roman" w:hAnsi="Times New Roman" w:cs="Times New Roman"/>
                <w:sz w:val="24"/>
                <w:szCs w:val="24"/>
                <w:lang w:eastAsia="lv-LV"/>
              </w:rPr>
              <w:t xml:space="preserve"> uzdots savas kompetences ietvaros apzināt un sniegt priekšlikumus par nepieciešamajām darbībām un reformām un to paredzamo gaitu savā pārziņā esošajās jomās administratīvi teritoriālās reformas īstenošanai un līdz 2020. gada 1. oktobrim iesniegt tos izskatīšanai Ministru kabinetā.</w:t>
            </w:r>
          </w:p>
          <w:p w14:paraId="16C98932" w14:textId="157D273B" w:rsidR="00D02A98" w:rsidRPr="00A620DA" w:rsidRDefault="00B46DD7" w:rsidP="00A97D21">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A97D21">
              <w:rPr>
                <w:rFonts w:ascii="Times New Roman" w:eastAsia="Times New Roman" w:hAnsi="Times New Roman" w:cs="Times New Roman"/>
                <w:sz w:val="24"/>
                <w:szCs w:val="24"/>
                <w:lang w:eastAsia="lv-LV"/>
              </w:rPr>
              <w:t xml:space="preserve">ēc Tieslietu ministrijas iniciatīvas </w:t>
            </w:r>
            <w:r>
              <w:rPr>
                <w:rFonts w:ascii="Times New Roman" w:eastAsia="Times New Roman" w:hAnsi="Times New Roman" w:cs="Times New Roman"/>
                <w:sz w:val="24"/>
                <w:szCs w:val="24"/>
                <w:lang w:eastAsia="lv-LV"/>
              </w:rPr>
              <w:t>izstrādāti</w:t>
            </w:r>
            <w:r w:rsidR="00A97D21">
              <w:rPr>
                <w:rFonts w:ascii="Times New Roman" w:eastAsia="Times New Roman" w:hAnsi="Times New Roman" w:cs="Times New Roman"/>
                <w:sz w:val="24"/>
                <w:szCs w:val="24"/>
                <w:lang w:eastAsia="lv-LV"/>
              </w:rPr>
              <w:t xml:space="preserve"> grozījumi, kas saistīti ar </w:t>
            </w:r>
            <w:r w:rsidR="009B2925">
              <w:rPr>
                <w:rFonts w:ascii="Times New Roman" w:eastAsia="Times New Roman" w:hAnsi="Times New Roman" w:cs="Times New Roman"/>
                <w:bCs/>
                <w:sz w:val="24"/>
                <w:szCs w:val="24"/>
                <w:lang w:eastAsia="lv-LV"/>
              </w:rPr>
              <w:t>zvērinātu tiesu izpildītāju amata vietu skaita pārskatīšanu.</w:t>
            </w:r>
          </w:p>
        </w:tc>
      </w:tr>
      <w:tr w:rsidR="00D02A98" w:rsidRPr="00A620DA" w14:paraId="2209BF95" w14:textId="77777777" w:rsidTr="003054E3">
        <w:trPr>
          <w:trHeight w:val="486"/>
        </w:trPr>
        <w:tc>
          <w:tcPr>
            <w:tcW w:w="225" w:type="pct"/>
            <w:tcBorders>
              <w:top w:val="outset" w:sz="6" w:space="0" w:color="414142"/>
              <w:left w:val="outset" w:sz="6" w:space="0" w:color="414142"/>
              <w:bottom w:val="outset" w:sz="6" w:space="0" w:color="414142"/>
              <w:right w:val="outset" w:sz="6" w:space="0" w:color="414142"/>
            </w:tcBorders>
            <w:hideMark/>
          </w:tcPr>
          <w:p w14:paraId="561463E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7E60166A" w14:textId="77777777" w:rsidR="00D02A98"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22674C2" w14:textId="77777777" w:rsidR="005A5F79" w:rsidRPr="005A5F79" w:rsidRDefault="005A5F79" w:rsidP="00CE1B2C">
            <w:pPr>
              <w:rPr>
                <w:rFonts w:ascii="Times New Roman" w:eastAsia="Times New Roman" w:hAnsi="Times New Roman" w:cs="Times New Roman"/>
                <w:sz w:val="24"/>
                <w:szCs w:val="24"/>
                <w:lang w:eastAsia="lv-LV"/>
              </w:rPr>
            </w:pPr>
          </w:p>
          <w:p w14:paraId="2597BDEA" w14:textId="77777777" w:rsidR="005A5F79" w:rsidRPr="005A5F79" w:rsidRDefault="005A5F79" w:rsidP="00CE1B2C">
            <w:pPr>
              <w:rPr>
                <w:rFonts w:ascii="Times New Roman" w:eastAsia="Times New Roman" w:hAnsi="Times New Roman" w:cs="Times New Roman"/>
                <w:sz w:val="24"/>
                <w:szCs w:val="24"/>
                <w:lang w:eastAsia="lv-LV"/>
              </w:rPr>
            </w:pPr>
          </w:p>
          <w:p w14:paraId="22C4C29F" w14:textId="77777777" w:rsidR="005A5F79" w:rsidRPr="005A5F79" w:rsidRDefault="005A5F79" w:rsidP="00CE1B2C">
            <w:pPr>
              <w:rPr>
                <w:rFonts w:ascii="Times New Roman" w:eastAsia="Times New Roman" w:hAnsi="Times New Roman" w:cs="Times New Roman"/>
                <w:sz w:val="24"/>
                <w:szCs w:val="24"/>
                <w:lang w:eastAsia="lv-LV"/>
              </w:rPr>
            </w:pPr>
          </w:p>
          <w:p w14:paraId="35CFBCA5" w14:textId="77777777" w:rsidR="005A5F79" w:rsidRPr="005A5F79" w:rsidRDefault="005A5F79" w:rsidP="00CE1B2C">
            <w:pPr>
              <w:rPr>
                <w:rFonts w:ascii="Times New Roman" w:eastAsia="Times New Roman" w:hAnsi="Times New Roman" w:cs="Times New Roman"/>
                <w:sz w:val="24"/>
                <w:szCs w:val="24"/>
                <w:lang w:eastAsia="lv-LV"/>
              </w:rPr>
            </w:pPr>
          </w:p>
          <w:p w14:paraId="6D6D0E9E" w14:textId="77777777" w:rsidR="005A5F79" w:rsidRPr="005A5F79" w:rsidRDefault="005A5F79" w:rsidP="00CE1B2C">
            <w:pPr>
              <w:rPr>
                <w:rFonts w:ascii="Times New Roman" w:eastAsia="Times New Roman" w:hAnsi="Times New Roman" w:cs="Times New Roman"/>
                <w:sz w:val="24"/>
                <w:szCs w:val="24"/>
                <w:lang w:eastAsia="lv-LV"/>
              </w:rPr>
            </w:pPr>
          </w:p>
          <w:p w14:paraId="4976B88E" w14:textId="77777777" w:rsidR="005A5F79" w:rsidRPr="005A5F79" w:rsidRDefault="005A5F79" w:rsidP="00CE1B2C">
            <w:pPr>
              <w:rPr>
                <w:rFonts w:ascii="Times New Roman" w:eastAsia="Times New Roman" w:hAnsi="Times New Roman" w:cs="Times New Roman"/>
                <w:sz w:val="24"/>
                <w:szCs w:val="24"/>
                <w:lang w:eastAsia="lv-LV"/>
              </w:rPr>
            </w:pPr>
          </w:p>
          <w:p w14:paraId="21EDCDFD" w14:textId="77777777" w:rsidR="005A5F79" w:rsidRPr="005A5F79" w:rsidRDefault="005A5F79" w:rsidP="00CE1B2C">
            <w:pPr>
              <w:rPr>
                <w:rFonts w:ascii="Times New Roman" w:eastAsia="Times New Roman" w:hAnsi="Times New Roman" w:cs="Times New Roman"/>
                <w:sz w:val="24"/>
                <w:szCs w:val="24"/>
                <w:lang w:eastAsia="lv-LV"/>
              </w:rPr>
            </w:pPr>
          </w:p>
          <w:p w14:paraId="40A2DF0C" w14:textId="77777777" w:rsidR="005A5F79" w:rsidRDefault="005A5F79" w:rsidP="00CE1B2C">
            <w:pPr>
              <w:rPr>
                <w:rFonts w:ascii="Times New Roman" w:eastAsia="Times New Roman" w:hAnsi="Times New Roman" w:cs="Times New Roman"/>
                <w:sz w:val="24"/>
                <w:szCs w:val="24"/>
                <w:lang w:eastAsia="lv-LV"/>
              </w:rPr>
            </w:pPr>
          </w:p>
          <w:p w14:paraId="7CF06B4A" w14:textId="77777777" w:rsidR="00B80DDF" w:rsidRPr="00B80DDF" w:rsidRDefault="00B80DDF" w:rsidP="00B80DDF">
            <w:pPr>
              <w:rPr>
                <w:rFonts w:ascii="Times New Roman" w:eastAsia="Times New Roman" w:hAnsi="Times New Roman" w:cs="Times New Roman"/>
                <w:sz w:val="24"/>
                <w:szCs w:val="24"/>
                <w:lang w:eastAsia="lv-LV"/>
              </w:rPr>
            </w:pPr>
          </w:p>
          <w:p w14:paraId="71B2EA89" w14:textId="77777777" w:rsidR="00B80DDF" w:rsidRPr="00B80DDF" w:rsidRDefault="00B80DDF" w:rsidP="00B80DDF">
            <w:pPr>
              <w:rPr>
                <w:rFonts w:ascii="Times New Roman" w:eastAsia="Times New Roman" w:hAnsi="Times New Roman" w:cs="Times New Roman"/>
                <w:sz w:val="24"/>
                <w:szCs w:val="24"/>
                <w:lang w:eastAsia="lv-LV"/>
              </w:rPr>
            </w:pPr>
          </w:p>
          <w:p w14:paraId="5EDD32DC" w14:textId="77777777" w:rsidR="00B80DDF" w:rsidRPr="00B80DDF" w:rsidRDefault="00B80DDF" w:rsidP="00B80DDF">
            <w:pPr>
              <w:rPr>
                <w:rFonts w:ascii="Times New Roman" w:eastAsia="Times New Roman" w:hAnsi="Times New Roman" w:cs="Times New Roman"/>
                <w:sz w:val="24"/>
                <w:szCs w:val="24"/>
                <w:lang w:eastAsia="lv-LV"/>
              </w:rPr>
            </w:pPr>
          </w:p>
          <w:p w14:paraId="629B94C8" w14:textId="77777777" w:rsidR="00B80DDF" w:rsidRPr="00B80DDF" w:rsidRDefault="00B80DDF" w:rsidP="00B80DDF">
            <w:pPr>
              <w:rPr>
                <w:rFonts w:ascii="Times New Roman" w:eastAsia="Times New Roman" w:hAnsi="Times New Roman" w:cs="Times New Roman"/>
                <w:sz w:val="24"/>
                <w:szCs w:val="24"/>
                <w:lang w:eastAsia="lv-LV"/>
              </w:rPr>
            </w:pPr>
          </w:p>
          <w:p w14:paraId="0C0877FF" w14:textId="77777777" w:rsidR="00B80DDF" w:rsidRPr="00B80DDF" w:rsidRDefault="00B80DDF" w:rsidP="00B80DDF">
            <w:pPr>
              <w:rPr>
                <w:rFonts w:ascii="Times New Roman" w:eastAsia="Times New Roman" w:hAnsi="Times New Roman" w:cs="Times New Roman"/>
                <w:sz w:val="24"/>
                <w:szCs w:val="24"/>
                <w:lang w:eastAsia="lv-LV"/>
              </w:rPr>
            </w:pPr>
          </w:p>
          <w:p w14:paraId="0A0875F7" w14:textId="77777777" w:rsidR="00B80DDF" w:rsidRPr="00B80DDF" w:rsidRDefault="00B80DDF" w:rsidP="00B80DDF">
            <w:pPr>
              <w:rPr>
                <w:rFonts w:ascii="Times New Roman" w:eastAsia="Times New Roman" w:hAnsi="Times New Roman" w:cs="Times New Roman"/>
                <w:sz w:val="24"/>
                <w:szCs w:val="24"/>
                <w:lang w:eastAsia="lv-LV"/>
              </w:rPr>
            </w:pPr>
          </w:p>
          <w:p w14:paraId="479DD790" w14:textId="77777777" w:rsidR="00B80DDF" w:rsidRPr="00B80DDF" w:rsidRDefault="00B80DDF" w:rsidP="00B80DDF">
            <w:pPr>
              <w:rPr>
                <w:rFonts w:ascii="Times New Roman" w:eastAsia="Times New Roman" w:hAnsi="Times New Roman" w:cs="Times New Roman"/>
                <w:sz w:val="24"/>
                <w:szCs w:val="24"/>
                <w:lang w:eastAsia="lv-LV"/>
              </w:rPr>
            </w:pPr>
          </w:p>
          <w:p w14:paraId="3FB0ED5F" w14:textId="77777777" w:rsidR="00B80DDF" w:rsidRPr="00B80DDF" w:rsidRDefault="00B80DDF" w:rsidP="00B80DDF">
            <w:pPr>
              <w:rPr>
                <w:rFonts w:ascii="Times New Roman" w:eastAsia="Times New Roman" w:hAnsi="Times New Roman" w:cs="Times New Roman"/>
                <w:sz w:val="24"/>
                <w:szCs w:val="24"/>
                <w:lang w:eastAsia="lv-LV"/>
              </w:rPr>
            </w:pPr>
          </w:p>
          <w:p w14:paraId="6D4EFEE8" w14:textId="77777777" w:rsidR="00B80DDF" w:rsidRPr="00B80DDF" w:rsidRDefault="00B80DDF" w:rsidP="00B80DDF">
            <w:pPr>
              <w:rPr>
                <w:rFonts w:ascii="Times New Roman" w:eastAsia="Times New Roman" w:hAnsi="Times New Roman" w:cs="Times New Roman"/>
                <w:sz w:val="24"/>
                <w:szCs w:val="24"/>
                <w:lang w:eastAsia="lv-LV"/>
              </w:rPr>
            </w:pPr>
          </w:p>
          <w:p w14:paraId="38CF77C0" w14:textId="77777777" w:rsidR="00B80DDF" w:rsidRPr="00B80DDF" w:rsidRDefault="00B80DDF" w:rsidP="00B80DDF">
            <w:pPr>
              <w:rPr>
                <w:rFonts w:ascii="Times New Roman" w:eastAsia="Times New Roman" w:hAnsi="Times New Roman" w:cs="Times New Roman"/>
                <w:sz w:val="24"/>
                <w:szCs w:val="24"/>
                <w:lang w:eastAsia="lv-LV"/>
              </w:rPr>
            </w:pPr>
          </w:p>
          <w:p w14:paraId="34CF8DB6" w14:textId="77777777" w:rsidR="00B80DDF" w:rsidRPr="00B80DDF" w:rsidRDefault="00B80DDF" w:rsidP="00B80DDF">
            <w:pPr>
              <w:rPr>
                <w:rFonts w:ascii="Times New Roman" w:eastAsia="Times New Roman" w:hAnsi="Times New Roman" w:cs="Times New Roman"/>
                <w:sz w:val="24"/>
                <w:szCs w:val="24"/>
                <w:lang w:eastAsia="lv-LV"/>
              </w:rPr>
            </w:pPr>
          </w:p>
          <w:p w14:paraId="50373A27" w14:textId="77777777" w:rsidR="00B80DDF" w:rsidRPr="00B80DDF" w:rsidRDefault="00B80DDF" w:rsidP="00B80DDF">
            <w:pPr>
              <w:rPr>
                <w:rFonts w:ascii="Times New Roman" w:eastAsia="Times New Roman" w:hAnsi="Times New Roman" w:cs="Times New Roman"/>
                <w:sz w:val="24"/>
                <w:szCs w:val="24"/>
                <w:lang w:eastAsia="lv-LV"/>
              </w:rPr>
            </w:pPr>
          </w:p>
          <w:p w14:paraId="3F4FA871" w14:textId="77777777" w:rsidR="00B80DDF" w:rsidRPr="00B80DDF" w:rsidRDefault="00B80DDF" w:rsidP="00B80DDF">
            <w:pPr>
              <w:rPr>
                <w:rFonts w:ascii="Times New Roman" w:eastAsia="Times New Roman" w:hAnsi="Times New Roman" w:cs="Times New Roman"/>
                <w:sz w:val="24"/>
                <w:szCs w:val="24"/>
                <w:lang w:eastAsia="lv-LV"/>
              </w:rPr>
            </w:pPr>
          </w:p>
          <w:p w14:paraId="3BA59F20" w14:textId="77777777" w:rsidR="00B80DDF" w:rsidRPr="00B80DDF" w:rsidRDefault="00B80DDF" w:rsidP="00B80DDF">
            <w:pPr>
              <w:rPr>
                <w:rFonts w:ascii="Times New Roman" w:eastAsia="Times New Roman" w:hAnsi="Times New Roman" w:cs="Times New Roman"/>
                <w:sz w:val="24"/>
                <w:szCs w:val="24"/>
                <w:lang w:eastAsia="lv-LV"/>
              </w:rPr>
            </w:pPr>
          </w:p>
          <w:p w14:paraId="48591299" w14:textId="77777777" w:rsidR="00B80DDF" w:rsidRPr="00B80DDF" w:rsidRDefault="00B80DDF" w:rsidP="00B80DDF">
            <w:pPr>
              <w:rPr>
                <w:rFonts w:ascii="Times New Roman" w:eastAsia="Times New Roman" w:hAnsi="Times New Roman" w:cs="Times New Roman"/>
                <w:sz w:val="24"/>
                <w:szCs w:val="24"/>
                <w:lang w:eastAsia="lv-LV"/>
              </w:rPr>
            </w:pPr>
          </w:p>
          <w:p w14:paraId="42C8C5F6" w14:textId="77777777" w:rsidR="00B80DDF" w:rsidRPr="00B80DDF" w:rsidRDefault="00B80DDF" w:rsidP="00B80DDF">
            <w:pPr>
              <w:rPr>
                <w:rFonts w:ascii="Times New Roman" w:eastAsia="Times New Roman" w:hAnsi="Times New Roman" w:cs="Times New Roman"/>
                <w:sz w:val="24"/>
                <w:szCs w:val="24"/>
                <w:lang w:eastAsia="lv-LV"/>
              </w:rPr>
            </w:pPr>
          </w:p>
          <w:p w14:paraId="0133ED00" w14:textId="77777777" w:rsidR="00B80DDF" w:rsidRPr="00B80DDF" w:rsidRDefault="00B80DDF" w:rsidP="00B80DDF">
            <w:pPr>
              <w:rPr>
                <w:rFonts w:ascii="Times New Roman" w:eastAsia="Times New Roman" w:hAnsi="Times New Roman" w:cs="Times New Roman"/>
                <w:sz w:val="24"/>
                <w:szCs w:val="24"/>
                <w:lang w:eastAsia="lv-LV"/>
              </w:rPr>
            </w:pPr>
          </w:p>
          <w:p w14:paraId="6A5D0964" w14:textId="77777777" w:rsidR="00B80DDF" w:rsidRPr="00B80DDF" w:rsidRDefault="00B80DDF" w:rsidP="00B80DDF">
            <w:pPr>
              <w:rPr>
                <w:rFonts w:ascii="Times New Roman" w:eastAsia="Times New Roman" w:hAnsi="Times New Roman" w:cs="Times New Roman"/>
                <w:sz w:val="24"/>
                <w:szCs w:val="24"/>
                <w:lang w:eastAsia="lv-LV"/>
              </w:rPr>
            </w:pPr>
          </w:p>
          <w:p w14:paraId="01F257C9" w14:textId="77777777" w:rsidR="00B80DDF" w:rsidRPr="00B80DDF" w:rsidRDefault="00B80DDF" w:rsidP="00B80DDF">
            <w:pPr>
              <w:rPr>
                <w:rFonts w:ascii="Times New Roman" w:eastAsia="Times New Roman" w:hAnsi="Times New Roman" w:cs="Times New Roman"/>
                <w:sz w:val="24"/>
                <w:szCs w:val="24"/>
                <w:lang w:eastAsia="lv-LV"/>
              </w:rPr>
            </w:pPr>
          </w:p>
          <w:p w14:paraId="2F2A9503" w14:textId="77777777" w:rsidR="00B80DDF" w:rsidRPr="00B80DDF" w:rsidRDefault="00B80DDF" w:rsidP="00B80DDF">
            <w:pPr>
              <w:rPr>
                <w:rFonts w:ascii="Times New Roman" w:eastAsia="Times New Roman" w:hAnsi="Times New Roman" w:cs="Times New Roman"/>
                <w:sz w:val="24"/>
                <w:szCs w:val="24"/>
                <w:lang w:eastAsia="lv-LV"/>
              </w:rPr>
            </w:pPr>
          </w:p>
          <w:p w14:paraId="085EBBEF" w14:textId="77777777" w:rsidR="00B80DDF" w:rsidRPr="00B80DDF" w:rsidRDefault="00B80DDF" w:rsidP="00B80DDF">
            <w:pPr>
              <w:rPr>
                <w:rFonts w:ascii="Times New Roman" w:eastAsia="Times New Roman" w:hAnsi="Times New Roman" w:cs="Times New Roman"/>
                <w:sz w:val="24"/>
                <w:szCs w:val="24"/>
                <w:lang w:eastAsia="lv-LV"/>
              </w:rPr>
            </w:pPr>
          </w:p>
          <w:p w14:paraId="37FC546B" w14:textId="77777777" w:rsidR="00B80DDF" w:rsidRPr="00B80DDF" w:rsidRDefault="00B80DDF" w:rsidP="00B80DDF">
            <w:pPr>
              <w:rPr>
                <w:rFonts w:ascii="Times New Roman" w:eastAsia="Times New Roman" w:hAnsi="Times New Roman" w:cs="Times New Roman"/>
                <w:sz w:val="24"/>
                <w:szCs w:val="24"/>
                <w:lang w:eastAsia="lv-LV"/>
              </w:rPr>
            </w:pPr>
          </w:p>
          <w:p w14:paraId="2A511A69" w14:textId="77777777" w:rsidR="00B80DDF" w:rsidRPr="00B80DDF" w:rsidRDefault="00B80DDF" w:rsidP="00B80DDF">
            <w:pPr>
              <w:rPr>
                <w:rFonts w:ascii="Times New Roman" w:eastAsia="Times New Roman" w:hAnsi="Times New Roman" w:cs="Times New Roman"/>
                <w:sz w:val="24"/>
                <w:szCs w:val="24"/>
                <w:lang w:eastAsia="lv-LV"/>
              </w:rPr>
            </w:pPr>
          </w:p>
          <w:p w14:paraId="2FE5FF00" w14:textId="77777777" w:rsidR="00B80DDF" w:rsidRPr="00B80DDF" w:rsidRDefault="00B80DDF" w:rsidP="00B80DDF">
            <w:pPr>
              <w:rPr>
                <w:rFonts w:ascii="Times New Roman" w:eastAsia="Times New Roman" w:hAnsi="Times New Roman" w:cs="Times New Roman"/>
                <w:sz w:val="24"/>
                <w:szCs w:val="24"/>
                <w:lang w:eastAsia="lv-LV"/>
              </w:rPr>
            </w:pPr>
          </w:p>
          <w:p w14:paraId="7E56B343" w14:textId="77777777" w:rsidR="00B80DDF" w:rsidRPr="00B80DDF" w:rsidRDefault="00B80DDF" w:rsidP="00B80DDF">
            <w:pPr>
              <w:rPr>
                <w:rFonts w:ascii="Times New Roman" w:eastAsia="Times New Roman" w:hAnsi="Times New Roman" w:cs="Times New Roman"/>
                <w:sz w:val="24"/>
                <w:szCs w:val="24"/>
                <w:lang w:eastAsia="lv-LV"/>
              </w:rPr>
            </w:pPr>
          </w:p>
          <w:p w14:paraId="1C3935A5" w14:textId="77777777" w:rsidR="00B80DDF" w:rsidRPr="00B80DDF" w:rsidRDefault="00B80DDF" w:rsidP="00B80DDF">
            <w:pPr>
              <w:rPr>
                <w:rFonts w:ascii="Times New Roman" w:eastAsia="Times New Roman" w:hAnsi="Times New Roman" w:cs="Times New Roman"/>
                <w:sz w:val="24"/>
                <w:szCs w:val="24"/>
                <w:lang w:eastAsia="lv-LV"/>
              </w:rPr>
            </w:pPr>
          </w:p>
          <w:p w14:paraId="7A363F44" w14:textId="77777777" w:rsidR="00B80DDF" w:rsidRPr="00B80DDF" w:rsidRDefault="00B80DDF" w:rsidP="00B80DDF">
            <w:pPr>
              <w:rPr>
                <w:rFonts w:ascii="Times New Roman" w:eastAsia="Times New Roman" w:hAnsi="Times New Roman" w:cs="Times New Roman"/>
                <w:sz w:val="24"/>
                <w:szCs w:val="24"/>
                <w:lang w:eastAsia="lv-LV"/>
              </w:rPr>
            </w:pPr>
          </w:p>
          <w:p w14:paraId="662F9918" w14:textId="77777777" w:rsidR="00B80DDF" w:rsidRPr="00B80DDF" w:rsidRDefault="00B80DDF" w:rsidP="00B80DDF">
            <w:pPr>
              <w:rPr>
                <w:rFonts w:ascii="Times New Roman" w:eastAsia="Times New Roman" w:hAnsi="Times New Roman" w:cs="Times New Roman"/>
                <w:sz w:val="24"/>
                <w:szCs w:val="24"/>
                <w:lang w:eastAsia="lv-LV"/>
              </w:rPr>
            </w:pPr>
          </w:p>
          <w:p w14:paraId="677B6932" w14:textId="77777777" w:rsidR="00B80DDF" w:rsidRDefault="00B80DDF" w:rsidP="00B80DDF">
            <w:pPr>
              <w:rPr>
                <w:rFonts w:ascii="Times New Roman" w:eastAsia="Times New Roman" w:hAnsi="Times New Roman" w:cs="Times New Roman"/>
                <w:sz w:val="24"/>
                <w:szCs w:val="24"/>
                <w:lang w:eastAsia="lv-LV"/>
              </w:rPr>
            </w:pPr>
          </w:p>
          <w:p w14:paraId="2E8E8BA0" w14:textId="77777777" w:rsidR="00B80DDF" w:rsidRPr="00B80DDF" w:rsidRDefault="00B80DDF" w:rsidP="00B80DDF">
            <w:pPr>
              <w:rPr>
                <w:rFonts w:ascii="Times New Roman" w:eastAsia="Times New Roman" w:hAnsi="Times New Roman" w:cs="Times New Roman"/>
                <w:sz w:val="24"/>
                <w:szCs w:val="24"/>
                <w:lang w:eastAsia="lv-LV"/>
              </w:rPr>
            </w:pPr>
          </w:p>
          <w:p w14:paraId="6749362F" w14:textId="047F9BF4" w:rsidR="00B80DDF" w:rsidRPr="00B80DDF" w:rsidRDefault="00B80DDF" w:rsidP="00B80DDF">
            <w:pPr>
              <w:ind w:firstLine="720"/>
              <w:rPr>
                <w:rFonts w:ascii="Times New Roman" w:eastAsia="Times New Roman" w:hAnsi="Times New Roman" w:cs="Times New Roman"/>
                <w:sz w:val="24"/>
                <w:szCs w:val="24"/>
                <w:lang w:eastAsia="lv-LV"/>
              </w:rPr>
            </w:pPr>
          </w:p>
        </w:tc>
        <w:tc>
          <w:tcPr>
            <w:tcW w:w="3332" w:type="pct"/>
            <w:tcBorders>
              <w:top w:val="outset" w:sz="6" w:space="0" w:color="414142"/>
              <w:left w:val="outset" w:sz="6" w:space="0" w:color="414142"/>
              <w:bottom w:val="outset" w:sz="6" w:space="0" w:color="414142"/>
              <w:right w:val="outset" w:sz="6" w:space="0" w:color="414142"/>
            </w:tcBorders>
            <w:hideMark/>
          </w:tcPr>
          <w:p w14:paraId="1BF03655" w14:textId="1CFD8A78" w:rsidR="00095411" w:rsidRPr="00C6748C" w:rsidRDefault="00614819" w:rsidP="00C6748C">
            <w:pPr>
              <w:spacing w:after="0" w:line="240" w:lineRule="auto"/>
              <w:ind w:firstLine="300"/>
              <w:jc w:val="both"/>
              <w:rPr>
                <w:rFonts w:ascii="Times New Roman" w:eastAsia="Times New Roman" w:hAnsi="Times New Roman" w:cs="Times New Roman"/>
                <w:sz w:val="24"/>
                <w:szCs w:val="24"/>
                <w:lang w:eastAsia="lv-LV"/>
              </w:rPr>
            </w:pPr>
            <w:r w:rsidRPr="00C6748C">
              <w:rPr>
                <w:rFonts w:ascii="Times New Roman" w:eastAsia="Times New Roman" w:hAnsi="Times New Roman" w:cs="Times New Roman"/>
                <w:sz w:val="24"/>
                <w:szCs w:val="24"/>
                <w:lang w:eastAsia="lv-LV"/>
              </w:rPr>
              <w:lastRenderedPageBreak/>
              <w:t xml:space="preserve">Ņemot vērā, ka 2020. gada 23. jūnijā stājās spēkā </w:t>
            </w:r>
            <w:r w:rsidR="001849B3" w:rsidRPr="00C6748C">
              <w:rPr>
                <w:rFonts w:ascii="Times New Roman" w:eastAsia="Times New Roman" w:hAnsi="Times New Roman" w:cs="Times New Roman"/>
                <w:sz w:val="24"/>
                <w:szCs w:val="24"/>
                <w:lang w:eastAsia="lv-LV"/>
              </w:rPr>
              <w:t xml:space="preserve">jaunais </w:t>
            </w:r>
            <w:r w:rsidRPr="00C6748C">
              <w:rPr>
                <w:rFonts w:ascii="Times New Roman" w:eastAsia="Times New Roman" w:hAnsi="Times New Roman" w:cs="Times New Roman"/>
                <w:sz w:val="24"/>
                <w:szCs w:val="24"/>
                <w:lang w:eastAsia="lv-LV"/>
              </w:rPr>
              <w:t xml:space="preserve">Administratīvo teritoriju un apdzīvoto vietu likums, ir nepieciešams veikt grozījumus </w:t>
            </w:r>
            <w:r w:rsidRPr="00C6748C">
              <w:rPr>
                <w:rFonts w:ascii="Times New Roman" w:eastAsia="Calibri" w:hAnsi="Times New Roman" w:cs="Times New Roman"/>
                <w:sz w:val="24"/>
              </w:rPr>
              <w:t xml:space="preserve">Ministru kabineta 2010. gada 19. janvāra noteikumos Nr. 66 </w:t>
            </w:r>
            <w:r w:rsidR="007E4113">
              <w:rPr>
                <w:rFonts w:ascii="Times New Roman" w:eastAsia="Calibri" w:hAnsi="Times New Roman" w:cs="Times New Roman"/>
                <w:sz w:val="24"/>
              </w:rPr>
              <w:t>"</w:t>
            </w:r>
            <w:r w:rsidRPr="00C6748C">
              <w:rPr>
                <w:rFonts w:ascii="Times New Roman" w:eastAsia="Calibri" w:hAnsi="Times New Roman" w:cs="Times New Roman"/>
                <w:sz w:val="24"/>
              </w:rPr>
              <w:t>Noteikumi par zvērinātu tiesu izpildītāju skaitu, viņu amata vietām, iecirkņiem un to robežām</w:t>
            </w:r>
            <w:r w:rsidR="007E4113">
              <w:rPr>
                <w:rFonts w:ascii="Times New Roman" w:eastAsia="Calibri" w:hAnsi="Times New Roman" w:cs="Times New Roman"/>
                <w:sz w:val="24"/>
              </w:rPr>
              <w:t>"</w:t>
            </w:r>
            <w:r w:rsidR="00716AEC" w:rsidRPr="00C6748C">
              <w:rPr>
                <w:rFonts w:ascii="Times New Roman" w:eastAsia="Calibri" w:hAnsi="Times New Roman" w:cs="Times New Roman"/>
                <w:sz w:val="24"/>
              </w:rPr>
              <w:t xml:space="preserve"> </w:t>
            </w:r>
            <w:r w:rsidR="00716AEC" w:rsidRPr="00C6748C">
              <w:rPr>
                <w:rFonts w:ascii="Times New Roman" w:eastAsia="Times New Roman" w:hAnsi="Times New Roman" w:cs="Times New Roman"/>
                <w:bCs/>
                <w:sz w:val="24"/>
                <w:szCs w:val="24"/>
                <w:lang w:eastAsia="lv-LV"/>
              </w:rPr>
              <w:t>(turpmāk</w:t>
            </w:r>
            <w:r w:rsidR="006979C2" w:rsidRPr="00C6748C">
              <w:rPr>
                <w:rFonts w:ascii="Times New Roman" w:eastAsia="Times New Roman" w:hAnsi="Times New Roman" w:cs="Times New Roman"/>
                <w:bCs/>
                <w:sz w:val="24"/>
                <w:szCs w:val="24"/>
                <w:lang w:eastAsia="lv-LV"/>
              </w:rPr>
              <w:t> </w:t>
            </w:r>
            <w:r w:rsidR="00716AEC" w:rsidRPr="00C6748C">
              <w:rPr>
                <w:rFonts w:ascii="Times New Roman" w:eastAsia="Times New Roman" w:hAnsi="Times New Roman" w:cs="Times New Roman"/>
                <w:bCs/>
                <w:sz w:val="24"/>
                <w:szCs w:val="24"/>
                <w:lang w:eastAsia="lv-LV"/>
              </w:rPr>
              <w:t>–</w:t>
            </w:r>
            <w:r w:rsidR="006979C2" w:rsidRPr="00C6748C">
              <w:rPr>
                <w:rFonts w:ascii="Times New Roman" w:eastAsia="Times New Roman" w:hAnsi="Times New Roman" w:cs="Times New Roman"/>
                <w:bCs/>
                <w:sz w:val="24"/>
                <w:szCs w:val="24"/>
                <w:lang w:eastAsia="lv-LV"/>
              </w:rPr>
              <w:t> </w:t>
            </w:r>
            <w:r w:rsidR="00716AEC" w:rsidRPr="00C6748C">
              <w:rPr>
                <w:rFonts w:ascii="Times New Roman" w:eastAsia="Times New Roman" w:hAnsi="Times New Roman" w:cs="Times New Roman"/>
                <w:bCs/>
                <w:sz w:val="24"/>
                <w:szCs w:val="24"/>
                <w:lang w:eastAsia="lv-LV"/>
              </w:rPr>
              <w:t>noteikumi Nr.</w:t>
            </w:r>
            <w:r w:rsidR="006979C2" w:rsidRPr="00C6748C">
              <w:rPr>
                <w:rFonts w:ascii="Times New Roman" w:eastAsia="Times New Roman" w:hAnsi="Times New Roman" w:cs="Times New Roman"/>
                <w:bCs/>
                <w:sz w:val="24"/>
                <w:szCs w:val="24"/>
                <w:lang w:eastAsia="lv-LV"/>
              </w:rPr>
              <w:t> </w:t>
            </w:r>
            <w:r w:rsidR="00716AEC" w:rsidRPr="00C6748C">
              <w:rPr>
                <w:rFonts w:ascii="Times New Roman" w:eastAsia="Times New Roman" w:hAnsi="Times New Roman" w:cs="Times New Roman"/>
                <w:bCs/>
                <w:sz w:val="24"/>
                <w:szCs w:val="24"/>
                <w:lang w:eastAsia="lv-LV"/>
              </w:rPr>
              <w:t>66)</w:t>
            </w:r>
            <w:r w:rsidR="005F5C1B">
              <w:rPr>
                <w:rFonts w:ascii="Times New Roman" w:eastAsia="Times New Roman" w:hAnsi="Times New Roman" w:cs="Times New Roman"/>
                <w:bCs/>
                <w:sz w:val="24"/>
                <w:szCs w:val="24"/>
                <w:lang w:eastAsia="lv-LV"/>
              </w:rPr>
              <w:t xml:space="preserve">, </w:t>
            </w:r>
            <w:r w:rsidR="00263C8F">
              <w:rPr>
                <w:rFonts w:ascii="Times New Roman" w:eastAsia="Calibri" w:hAnsi="Times New Roman" w:cs="Times New Roman"/>
                <w:sz w:val="24"/>
              </w:rPr>
              <w:t>precizējot</w:t>
            </w:r>
            <w:r w:rsidR="00263C8F" w:rsidRPr="00C6748C">
              <w:rPr>
                <w:rFonts w:ascii="Times New Roman" w:eastAsia="Calibri" w:hAnsi="Times New Roman" w:cs="Times New Roman"/>
                <w:sz w:val="24"/>
              </w:rPr>
              <w:t xml:space="preserve"> </w:t>
            </w:r>
            <w:r w:rsidRPr="00C6748C">
              <w:rPr>
                <w:rFonts w:ascii="Times New Roman" w:eastAsia="Calibri" w:hAnsi="Times New Roman" w:cs="Times New Roman"/>
                <w:sz w:val="24"/>
              </w:rPr>
              <w:t>administratīvās teritori</w:t>
            </w:r>
            <w:r w:rsidR="00263C8F">
              <w:rPr>
                <w:rFonts w:ascii="Times New Roman" w:eastAsia="Calibri" w:hAnsi="Times New Roman" w:cs="Times New Roman"/>
                <w:sz w:val="24"/>
              </w:rPr>
              <w:t>jās</w:t>
            </w:r>
            <w:r w:rsidRPr="00C6748C">
              <w:rPr>
                <w:rFonts w:ascii="Times New Roman" w:eastAsia="Calibri" w:hAnsi="Times New Roman" w:cs="Times New Roman"/>
                <w:sz w:val="24"/>
              </w:rPr>
              <w:t xml:space="preserve"> ietilpstošās teritoriālās iedalījuma vienības</w:t>
            </w:r>
            <w:r w:rsidR="006979C2" w:rsidRPr="00C6748C">
              <w:rPr>
                <w:rFonts w:ascii="Times New Roman" w:eastAsia="Calibri" w:hAnsi="Times New Roman" w:cs="Times New Roman"/>
                <w:sz w:val="24"/>
              </w:rPr>
              <w:t xml:space="preserve"> atbilstoši </w:t>
            </w:r>
            <w:r w:rsidR="006979C2" w:rsidRPr="00C6748C">
              <w:rPr>
                <w:rFonts w:ascii="Times New Roman" w:eastAsia="Times New Roman" w:hAnsi="Times New Roman" w:cs="Times New Roman"/>
                <w:sz w:val="24"/>
                <w:szCs w:val="24"/>
                <w:lang w:eastAsia="lv-LV"/>
              </w:rPr>
              <w:t>Administratīvo teritoriju un apdzīvoto vietu likuma</w:t>
            </w:r>
            <w:r w:rsidR="00263C8F">
              <w:rPr>
                <w:rFonts w:ascii="Times New Roman" w:eastAsia="Times New Roman" w:hAnsi="Times New Roman" w:cs="Times New Roman"/>
                <w:sz w:val="24"/>
                <w:szCs w:val="24"/>
                <w:lang w:eastAsia="lv-LV"/>
              </w:rPr>
              <w:t>m</w:t>
            </w:r>
            <w:r w:rsidR="006979C2" w:rsidRPr="00C6748C">
              <w:rPr>
                <w:rFonts w:ascii="Times New Roman" w:eastAsia="Times New Roman" w:hAnsi="Times New Roman" w:cs="Times New Roman"/>
                <w:sz w:val="24"/>
                <w:szCs w:val="24"/>
                <w:lang w:eastAsia="lv-LV"/>
              </w:rPr>
              <w:t xml:space="preserve">. </w:t>
            </w:r>
          </w:p>
          <w:p w14:paraId="1EE563BB" w14:textId="281982A6" w:rsidR="00880698" w:rsidRDefault="00880698" w:rsidP="00D34667">
            <w:pPr>
              <w:spacing w:after="0" w:line="240" w:lineRule="auto"/>
              <w:ind w:firstLine="300"/>
              <w:rPr>
                <w:rFonts w:ascii="Times New Roman" w:eastAsia="Times New Roman" w:hAnsi="Times New Roman" w:cs="Times New Roman"/>
                <w:sz w:val="24"/>
                <w:szCs w:val="24"/>
                <w:lang w:eastAsia="lv-LV"/>
              </w:rPr>
            </w:pPr>
          </w:p>
          <w:p w14:paraId="612FBB1F" w14:textId="77777777" w:rsidR="00880698" w:rsidRDefault="00880698" w:rsidP="00880698">
            <w:pPr>
              <w:spacing w:after="0" w:line="240" w:lineRule="auto"/>
              <w:ind w:firstLine="300"/>
              <w:jc w:val="both"/>
              <w:rPr>
                <w:rFonts w:ascii="Times New Roman" w:eastAsia="Times New Roman" w:hAnsi="Times New Roman" w:cs="Times New Roman"/>
                <w:sz w:val="24"/>
                <w:szCs w:val="24"/>
                <w:lang w:eastAsia="lv-LV"/>
              </w:rPr>
            </w:pPr>
            <w:r w:rsidRPr="0094120B">
              <w:rPr>
                <w:rFonts w:ascii="Times New Roman" w:eastAsia="Times New Roman" w:hAnsi="Times New Roman" w:cs="Times New Roman"/>
                <w:sz w:val="24"/>
                <w:szCs w:val="24"/>
                <w:lang w:eastAsia="lv-LV"/>
              </w:rPr>
              <w:t>Vienlaikus norādāms, ka administratīvi teritoriālās reformas rezultātā, diviem zvērinātu tiesu izpildītāju iecirkņiem daļa no šobrīd piekritīgās teritorijas tiek pievienota citā tiesu apgabalā esošam iecirknim. Proti, Skultes pagasts (šobrīd Vidzemes apgabaltiesas 93. iecirknis) tiek pievienots Saulkrastu novadam (Rīgas apgabaltiesas 84. iecirknis). Skultes pagastam kļūstot par Saulkrastu novada administratīvi teritoriālo iedalījuma vienību, tas automātiski ietilpst Rīgas rajona (tiesas) un attiecīgi Rīgas apgabaltiesas darbības teritorijā.</w:t>
            </w:r>
            <w:r>
              <w:rPr>
                <w:rFonts w:ascii="Times New Roman" w:eastAsia="Times New Roman" w:hAnsi="Times New Roman" w:cs="Times New Roman"/>
                <w:sz w:val="24"/>
                <w:szCs w:val="24"/>
                <w:lang w:eastAsia="lv-LV"/>
              </w:rPr>
              <w:t xml:space="preserve"> Savukārt </w:t>
            </w:r>
            <w:r w:rsidRPr="00AD609A">
              <w:rPr>
                <w:rFonts w:ascii="Times New Roman" w:eastAsia="Times New Roman" w:hAnsi="Times New Roman" w:cs="Times New Roman"/>
                <w:sz w:val="24"/>
                <w:szCs w:val="24"/>
                <w:lang w:eastAsia="lv-LV"/>
              </w:rPr>
              <w:t>Varakļānu novad</w:t>
            </w:r>
            <w:r>
              <w:rPr>
                <w:rFonts w:ascii="Times New Roman" w:eastAsia="Times New Roman" w:hAnsi="Times New Roman" w:cs="Times New Roman"/>
                <w:sz w:val="24"/>
                <w:szCs w:val="24"/>
                <w:lang w:eastAsia="lv-LV"/>
              </w:rPr>
              <w:t>a</w:t>
            </w:r>
            <w:r w:rsidRPr="00AD609A">
              <w:rPr>
                <w:rFonts w:ascii="Times New Roman" w:eastAsia="Times New Roman" w:hAnsi="Times New Roman" w:cs="Times New Roman"/>
                <w:sz w:val="24"/>
                <w:szCs w:val="24"/>
                <w:lang w:eastAsia="lv-LV"/>
              </w:rPr>
              <w:t xml:space="preserve"> </w:t>
            </w:r>
            <w:r w:rsidRPr="00AD609A">
              <w:rPr>
                <w:rFonts w:ascii="Times New Roman" w:eastAsia="Times New Roman" w:hAnsi="Times New Roman" w:cs="Times New Roman"/>
                <w:sz w:val="24"/>
                <w:szCs w:val="24"/>
                <w:lang w:eastAsia="lv-LV"/>
              </w:rPr>
              <w:lastRenderedPageBreak/>
              <w:t>(šobrīd Vidzemes apgabaltiesas 94. iecirknis</w:t>
            </w:r>
            <w:r>
              <w:rPr>
                <w:rFonts w:ascii="Times New Roman" w:eastAsia="Times New Roman" w:hAnsi="Times New Roman" w:cs="Times New Roman"/>
                <w:sz w:val="24"/>
                <w:szCs w:val="24"/>
                <w:lang w:eastAsia="lv-LV"/>
              </w:rPr>
              <w:t>)</w:t>
            </w:r>
            <w:r w:rsidRPr="00AD609A">
              <w:rPr>
                <w:rFonts w:ascii="Times New Roman" w:eastAsia="Times New Roman" w:hAnsi="Times New Roman" w:cs="Times New Roman"/>
                <w:sz w:val="24"/>
                <w:szCs w:val="24"/>
                <w:lang w:eastAsia="lv-LV"/>
              </w:rPr>
              <w:t xml:space="preserve"> visas administratīvā</w:t>
            </w:r>
            <w:r>
              <w:rPr>
                <w:rFonts w:ascii="Times New Roman" w:eastAsia="Times New Roman" w:hAnsi="Times New Roman" w:cs="Times New Roman"/>
                <w:sz w:val="24"/>
                <w:szCs w:val="24"/>
                <w:lang w:eastAsia="lv-LV"/>
              </w:rPr>
              <w:t>s</w:t>
            </w:r>
            <w:r w:rsidRPr="00AD609A">
              <w:rPr>
                <w:rFonts w:ascii="Times New Roman" w:eastAsia="Times New Roman" w:hAnsi="Times New Roman" w:cs="Times New Roman"/>
                <w:sz w:val="24"/>
                <w:szCs w:val="24"/>
                <w:lang w:eastAsia="lv-LV"/>
              </w:rPr>
              <w:t xml:space="preserve"> iedalījuma vienības (Murmastienes pagasts, Varakļānu pagasts, Varakļānu pilsēta) tiek pievienot</w:t>
            </w:r>
            <w:r>
              <w:rPr>
                <w:rFonts w:ascii="Times New Roman" w:eastAsia="Times New Roman" w:hAnsi="Times New Roman" w:cs="Times New Roman"/>
                <w:sz w:val="24"/>
                <w:szCs w:val="24"/>
                <w:lang w:eastAsia="lv-LV"/>
              </w:rPr>
              <w:t>as</w:t>
            </w:r>
            <w:r w:rsidRPr="00AD609A">
              <w:rPr>
                <w:rFonts w:ascii="Times New Roman" w:eastAsia="Times New Roman" w:hAnsi="Times New Roman" w:cs="Times New Roman"/>
                <w:sz w:val="24"/>
                <w:szCs w:val="24"/>
                <w:lang w:eastAsia="lv-LV"/>
              </w:rPr>
              <w:t xml:space="preserve"> Rēzeknes novadam (Latgales apgabaltiesas 29., 30., 31. iecirknis) un kļūst par Rēzeknes tiesas un attiecīgi Latgales apgabaltiesas darbības teritorijā ietilpstošo administratīvi teritoriālo iedalījuma vienību.</w:t>
            </w:r>
          </w:p>
          <w:p w14:paraId="7FCF911C" w14:textId="77777777" w:rsidR="00BF6C03" w:rsidRPr="00113069" w:rsidRDefault="00BF6C03" w:rsidP="00BF6C03">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Ņemot vērā minēto un to, ka zvērinātu tiesu izpildītāju iecirkņu sadalījums ir pakārtots apgabaltiesu darbību teritorijām un iecirkņu robežas ir pakārtotas noteiktām administratīvās teritorijas iedalījuma vienībām (piemēram, pagastiem), nepieciešams veikt grozījumus Tiesu izpildītāju likuma pārejas noteikumos, nosakot, ka Tiesu izpildītāju likuma </w:t>
            </w:r>
            <w:r w:rsidRPr="00113069">
              <w:rPr>
                <w:rFonts w:ascii="Times New Roman" w:eastAsia="Times New Roman" w:hAnsi="Times New Roman" w:cs="Times New Roman"/>
                <w:sz w:val="24"/>
                <w:szCs w:val="24"/>
                <w:lang w:eastAsia="lv-LV"/>
              </w:rPr>
              <w:t>71. panta pirmās daļas noteikumi par ierobežojumu zvērinātam tiesu izpildītājam veikt amata darbības tās apgabaltiesas darbības teritorijā, pie kuras viņš pastāv, neattiecas uz amata darbībām (šā likuma 73. un 74. pants), kuras:</w:t>
            </w:r>
          </w:p>
          <w:p w14:paraId="58FEE957" w14:textId="77777777" w:rsidR="00BF6C03" w:rsidRPr="00113069" w:rsidRDefault="00BF6C03" w:rsidP="00BF6C03">
            <w:pPr>
              <w:spacing w:after="0" w:line="240" w:lineRule="auto"/>
              <w:ind w:firstLine="365"/>
              <w:jc w:val="both"/>
              <w:rPr>
                <w:rFonts w:ascii="Times New Roman" w:eastAsia="Times New Roman" w:hAnsi="Times New Roman" w:cs="Times New Roman"/>
                <w:sz w:val="24"/>
                <w:szCs w:val="24"/>
                <w:lang w:eastAsia="lv-LV"/>
              </w:rPr>
            </w:pPr>
            <w:r w:rsidRPr="00113069">
              <w:rPr>
                <w:rFonts w:ascii="Times New Roman" w:eastAsia="Times New Roman" w:hAnsi="Times New Roman" w:cs="Times New Roman"/>
                <w:sz w:val="24"/>
                <w:szCs w:val="24"/>
                <w:lang w:eastAsia="lv-LV"/>
              </w:rPr>
              <w:t>1) saistībā ar Skultes pagasta teritorijas ietveršanu Rīgas apgabaltiesas darbības teritorijā savu amata pienākumu pildīšanai Vidzemes apgabaltiesas zvērināts tiesu izpildītājs veic Rīgas apgabaltiesas darbības teritorijā lietās, kas uzsāktas līdz 2021. gada 30. jūnijam, to ieskaitot;</w:t>
            </w:r>
          </w:p>
          <w:p w14:paraId="464A8659" w14:textId="77777777" w:rsidR="00BF6C03" w:rsidRPr="003A56BA" w:rsidRDefault="00BF6C03" w:rsidP="00BF6C03">
            <w:pPr>
              <w:spacing w:after="0" w:line="240" w:lineRule="auto"/>
              <w:ind w:firstLine="365"/>
              <w:jc w:val="both"/>
              <w:rPr>
                <w:rFonts w:ascii="Times New Roman" w:eastAsia="Times New Roman" w:hAnsi="Times New Roman" w:cs="Times New Roman"/>
                <w:sz w:val="24"/>
                <w:szCs w:val="24"/>
                <w:lang w:eastAsia="lv-LV"/>
              </w:rPr>
            </w:pPr>
            <w:r w:rsidRPr="00113069">
              <w:rPr>
                <w:rFonts w:ascii="Times New Roman" w:eastAsia="Times New Roman" w:hAnsi="Times New Roman" w:cs="Times New Roman"/>
                <w:sz w:val="24"/>
                <w:szCs w:val="24"/>
                <w:lang w:eastAsia="lv-LV"/>
              </w:rPr>
              <w:t>2) saistībā ar Murmastienes pagasta, Varakļānu pagasta un Varakļānu pilsētas ietveršanu Latgales apgabaltiesas darbības teritorijā savu amata pienākumu pildīšanai Vidzemes apgabaltiesas zvērināts tiesu izpildītājs veic Latgales apgabaltiesas darbības teritorijā lietās, kas uzsāktas līdz 2021. gada 30. jūnijam, to ieskaitot</w:t>
            </w:r>
            <w:r w:rsidRPr="003A56BA">
              <w:rPr>
                <w:rFonts w:ascii="Times New Roman" w:eastAsia="Times New Roman" w:hAnsi="Times New Roman" w:cs="Times New Roman"/>
                <w:sz w:val="24"/>
                <w:szCs w:val="24"/>
                <w:lang w:eastAsia="lv-LV"/>
              </w:rPr>
              <w:t>.</w:t>
            </w:r>
          </w:p>
          <w:p w14:paraId="73E42FD4" w14:textId="77777777" w:rsidR="00587B00" w:rsidRDefault="00587B00" w:rsidP="003054E3">
            <w:pPr>
              <w:spacing w:after="0" w:line="240" w:lineRule="auto"/>
              <w:ind w:firstLine="284"/>
              <w:jc w:val="both"/>
              <w:rPr>
                <w:rFonts w:ascii="Times New Roman" w:hAnsi="Times New Roman" w:cs="Times New Roman"/>
                <w:sz w:val="24"/>
                <w:szCs w:val="24"/>
              </w:rPr>
            </w:pPr>
          </w:p>
          <w:p w14:paraId="585571BE" w14:textId="0D6385D0" w:rsidR="00D02A98" w:rsidRPr="00C6748C" w:rsidRDefault="00D02A98" w:rsidP="003054E3">
            <w:pPr>
              <w:spacing w:after="0" w:line="240" w:lineRule="auto"/>
              <w:ind w:firstLine="284"/>
              <w:jc w:val="both"/>
              <w:rPr>
                <w:rFonts w:ascii="Times New Roman" w:hAnsi="Times New Roman" w:cs="Times New Roman"/>
                <w:sz w:val="24"/>
                <w:szCs w:val="24"/>
              </w:rPr>
            </w:pPr>
            <w:r w:rsidRPr="00C6748C">
              <w:rPr>
                <w:rFonts w:ascii="Times New Roman" w:hAnsi="Times New Roman" w:cs="Times New Roman"/>
                <w:sz w:val="24"/>
                <w:szCs w:val="24"/>
              </w:rPr>
              <w:t>Ar Ministru kabineta 2018. gada 20. februāra noteikumiem Nr. 105 </w:t>
            </w:r>
            <w:r w:rsidR="007E4113">
              <w:rPr>
                <w:rFonts w:ascii="Times New Roman" w:hAnsi="Times New Roman" w:cs="Times New Roman"/>
                <w:sz w:val="24"/>
                <w:szCs w:val="24"/>
              </w:rPr>
              <w:t>"</w:t>
            </w:r>
            <w:r w:rsidRPr="00C6748C">
              <w:rPr>
                <w:rFonts w:ascii="Times New Roman" w:hAnsi="Times New Roman" w:cs="Times New Roman"/>
                <w:sz w:val="24"/>
                <w:szCs w:val="24"/>
                <w:shd w:val="clear" w:color="auto" w:fill="FFFFFF"/>
              </w:rPr>
              <w:t xml:space="preserve">Grozījumi Ministru kabineta 2010. gada 19. janvāra noteikumos Nr. 66 </w:t>
            </w:r>
            <w:r w:rsidR="007E4113">
              <w:rPr>
                <w:rFonts w:ascii="Times New Roman" w:hAnsi="Times New Roman" w:cs="Times New Roman"/>
                <w:sz w:val="24"/>
                <w:szCs w:val="24"/>
                <w:shd w:val="clear" w:color="auto" w:fill="FFFFFF"/>
              </w:rPr>
              <w:t>"</w:t>
            </w:r>
            <w:hyperlink r:id="rId6" w:tgtFrame="_blank" w:history="1">
              <w:r w:rsidRPr="00C6748C">
                <w:rPr>
                  <w:rFonts w:ascii="Times New Roman" w:hAnsi="Times New Roman" w:cs="Times New Roman"/>
                  <w:sz w:val="24"/>
                  <w:szCs w:val="24"/>
                </w:rPr>
                <w:t>Noteikumi par zvērinātu tiesu izpildītāju skaitu, viņu amata vietām, iecirkņiem un to robežām</w:t>
              </w:r>
            </w:hyperlink>
            <w:r w:rsidR="007E4113">
              <w:rPr>
                <w:rFonts w:ascii="Times New Roman" w:hAnsi="Times New Roman" w:cs="Times New Roman"/>
                <w:sz w:val="24"/>
                <w:szCs w:val="24"/>
                <w:shd w:val="clear" w:color="auto" w:fill="FFFFFF"/>
              </w:rPr>
              <w:t>""</w:t>
            </w:r>
            <w:r w:rsidRPr="00C6748C">
              <w:rPr>
                <w:rFonts w:ascii="Times New Roman" w:hAnsi="Times New Roman" w:cs="Times New Roman"/>
                <w:sz w:val="24"/>
                <w:szCs w:val="24"/>
                <w:shd w:val="clear" w:color="auto" w:fill="FFFFFF"/>
              </w:rPr>
              <w:t xml:space="preserve"> (turpmāk – noteikumi Nr. 105)</w:t>
            </w:r>
            <w:r w:rsidR="00022D17">
              <w:rPr>
                <w:rFonts w:ascii="Times New Roman" w:hAnsi="Times New Roman" w:cs="Times New Roman"/>
                <w:sz w:val="24"/>
                <w:szCs w:val="24"/>
                <w:shd w:val="clear" w:color="auto" w:fill="FFFFFF"/>
              </w:rPr>
              <w:t xml:space="preserve"> </w:t>
            </w:r>
            <w:r w:rsidRPr="00C6748C">
              <w:rPr>
                <w:rFonts w:ascii="Times New Roman" w:hAnsi="Times New Roman" w:cs="Times New Roman"/>
                <w:sz w:val="24"/>
                <w:szCs w:val="24"/>
                <w:shd w:val="clear" w:color="auto" w:fill="FFFFFF"/>
              </w:rPr>
              <w:t>uzsākta noteikumos Nr. 66</w:t>
            </w:r>
            <w:r w:rsidR="00263C8F">
              <w:rPr>
                <w:rFonts w:ascii="Times New Roman" w:hAnsi="Times New Roman" w:cs="Times New Roman"/>
                <w:sz w:val="24"/>
                <w:szCs w:val="24"/>
                <w:shd w:val="clear" w:color="auto" w:fill="FFFFFF"/>
              </w:rPr>
              <w:t xml:space="preserve"> un ar Ministru kabineta 2020.</w:t>
            </w:r>
            <w:r w:rsidR="00D34667">
              <w:rPr>
                <w:rFonts w:ascii="Times New Roman" w:hAnsi="Times New Roman" w:cs="Times New Roman"/>
                <w:sz w:val="24"/>
                <w:szCs w:val="24"/>
                <w:shd w:val="clear" w:color="auto" w:fill="FFFFFF"/>
              </w:rPr>
              <w:t> </w:t>
            </w:r>
            <w:r w:rsidR="00263C8F">
              <w:rPr>
                <w:rFonts w:ascii="Times New Roman" w:hAnsi="Times New Roman" w:cs="Times New Roman"/>
                <w:sz w:val="24"/>
                <w:szCs w:val="24"/>
                <w:shd w:val="clear" w:color="auto" w:fill="FFFFFF"/>
              </w:rPr>
              <w:t>gada</w:t>
            </w:r>
            <w:r w:rsidR="00D34667">
              <w:rPr>
                <w:rFonts w:ascii="Times New Roman" w:hAnsi="Times New Roman" w:cs="Times New Roman"/>
                <w:sz w:val="24"/>
                <w:szCs w:val="24"/>
                <w:shd w:val="clear" w:color="auto" w:fill="FFFFFF"/>
              </w:rPr>
              <w:t xml:space="preserve"> 31. marta noteikumiem Nr. 172 </w:t>
            </w:r>
            <w:r w:rsidR="007E4113">
              <w:rPr>
                <w:rFonts w:ascii="Times New Roman" w:hAnsi="Times New Roman" w:cs="Times New Roman"/>
                <w:sz w:val="24"/>
                <w:szCs w:val="24"/>
                <w:shd w:val="clear" w:color="auto" w:fill="FFFFFF"/>
              </w:rPr>
              <w:t>"</w:t>
            </w:r>
            <w:r w:rsidR="00D34667" w:rsidRPr="00D34667">
              <w:rPr>
                <w:rFonts w:ascii="Times New Roman" w:hAnsi="Times New Roman" w:cs="Times New Roman"/>
                <w:sz w:val="24"/>
                <w:szCs w:val="24"/>
                <w:shd w:val="clear" w:color="auto" w:fill="FFFFFF"/>
              </w:rPr>
              <w:t>Grozījumi Ministru kabineta 2010.</w:t>
            </w:r>
            <w:r w:rsidR="00D34667">
              <w:rPr>
                <w:rFonts w:ascii="Times New Roman" w:hAnsi="Times New Roman" w:cs="Times New Roman"/>
                <w:sz w:val="24"/>
                <w:szCs w:val="24"/>
                <w:shd w:val="clear" w:color="auto" w:fill="FFFFFF"/>
              </w:rPr>
              <w:t> </w:t>
            </w:r>
            <w:r w:rsidR="00D34667" w:rsidRPr="00D34667">
              <w:rPr>
                <w:rFonts w:ascii="Times New Roman" w:hAnsi="Times New Roman" w:cs="Times New Roman"/>
                <w:sz w:val="24"/>
                <w:szCs w:val="24"/>
                <w:shd w:val="clear" w:color="auto" w:fill="FFFFFF"/>
              </w:rPr>
              <w:t>gada 19.</w:t>
            </w:r>
            <w:r w:rsidR="00D34667">
              <w:rPr>
                <w:rFonts w:ascii="Times New Roman" w:hAnsi="Times New Roman" w:cs="Times New Roman"/>
                <w:sz w:val="24"/>
                <w:szCs w:val="24"/>
                <w:shd w:val="clear" w:color="auto" w:fill="FFFFFF"/>
              </w:rPr>
              <w:t> </w:t>
            </w:r>
            <w:r w:rsidR="00D34667" w:rsidRPr="00D34667">
              <w:rPr>
                <w:rFonts w:ascii="Times New Roman" w:hAnsi="Times New Roman" w:cs="Times New Roman"/>
                <w:sz w:val="24"/>
                <w:szCs w:val="24"/>
                <w:shd w:val="clear" w:color="auto" w:fill="FFFFFF"/>
              </w:rPr>
              <w:t>janvāra noteikumos Nr.</w:t>
            </w:r>
            <w:r w:rsidR="00D34667">
              <w:rPr>
                <w:rFonts w:ascii="Times New Roman" w:hAnsi="Times New Roman" w:cs="Times New Roman"/>
                <w:sz w:val="24"/>
                <w:szCs w:val="24"/>
                <w:shd w:val="clear" w:color="auto" w:fill="FFFFFF"/>
              </w:rPr>
              <w:t> </w:t>
            </w:r>
            <w:r w:rsidR="00D34667" w:rsidRPr="00D34667">
              <w:rPr>
                <w:rFonts w:ascii="Times New Roman" w:hAnsi="Times New Roman" w:cs="Times New Roman"/>
                <w:sz w:val="24"/>
                <w:szCs w:val="24"/>
                <w:shd w:val="clear" w:color="auto" w:fill="FFFFFF"/>
              </w:rPr>
              <w:t>66 "Noteikumi par zvērinātu tiesu izpildītāju skaitu, viņu amata vietām, iecirkņiem un to robežām</w:t>
            </w:r>
            <w:r w:rsidR="007E4113">
              <w:rPr>
                <w:rFonts w:ascii="Times New Roman" w:hAnsi="Times New Roman" w:cs="Times New Roman"/>
                <w:sz w:val="24"/>
                <w:szCs w:val="24"/>
                <w:shd w:val="clear" w:color="auto" w:fill="FFFFFF"/>
              </w:rPr>
              <w:t>""</w:t>
            </w:r>
            <w:r w:rsidR="00454CEC" w:rsidRPr="00C6748C">
              <w:rPr>
                <w:rFonts w:ascii="Times New Roman" w:hAnsi="Times New Roman" w:cs="Times New Roman"/>
                <w:sz w:val="24"/>
                <w:szCs w:val="24"/>
                <w:shd w:val="clear" w:color="auto" w:fill="FFFFFF"/>
              </w:rPr>
              <w:t xml:space="preserve"> (turpmāk – noteikumi Nr. </w:t>
            </w:r>
            <w:r w:rsidR="00454CEC">
              <w:rPr>
                <w:rFonts w:ascii="Times New Roman" w:hAnsi="Times New Roman" w:cs="Times New Roman"/>
                <w:sz w:val="24"/>
                <w:szCs w:val="24"/>
                <w:shd w:val="clear" w:color="auto" w:fill="FFFFFF"/>
              </w:rPr>
              <w:t>172</w:t>
            </w:r>
            <w:r w:rsidR="00454CEC" w:rsidRPr="00C6748C">
              <w:rPr>
                <w:rFonts w:ascii="Times New Roman" w:hAnsi="Times New Roman" w:cs="Times New Roman"/>
                <w:sz w:val="24"/>
                <w:szCs w:val="24"/>
                <w:shd w:val="clear" w:color="auto" w:fill="FFFFFF"/>
              </w:rPr>
              <w:t>)</w:t>
            </w:r>
            <w:r w:rsidR="00D34667">
              <w:rPr>
                <w:rFonts w:ascii="Times New Roman" w:hAnsi="Times New Roman" w:cs="Times New Roman"/>
                <w:sz w:val="24"/>
                <w:szCs w:val="24"/>
                <w:shd w:val="clear" w:color="auto" w:fill="FFFFFF"/>
              </w:rPr>
              <w:t xml:space="preserve"> </w:t>
            </w:r>
            <w:r w:rsidR="00263C8F">
              <w:rPr>
                <w:rFonts w:ascii="Times New Roman" w:hAnsi="Times New Roman" w:cs="Times New Roman"/>
                <w:sz w:val="24"/>
                <w:szCs w:val="24"/>
                <w:shd w:val="clear" w:color="auto" w:fill="FFFFFF"/>
              </w:rPr>
              <w:t>turpināta noteikumos Nr.</w:t>
            </w:r>
            <w:r w:rsidR="00F81989">
              <w:rPr>
                <w:rFonts w:ascii="Times New Roman" w:hAnsi="Times New Roman" w:cs="Times New Roman"/>
                <w:sz w:val="24"/>
                <w:szCs w:val="24"/>
                <w:shd w:val="clear" w:color="auto" w:fill="FFFFFF"/>
              </w:rPr>
              <w:t> </w:t>
            </w:r>
            <w:r w:rsidR="00263C8F">
              <w:rPr>
                <w:rFonts w:ascii="Times New Roman" w:hAnsi="Times New Roman" w:cs="Times New Roman"/>
                <w:sz w:val="24"/>
                <w:szCs w:val="24"/>
                <w:shd w:val="clear" w:color="auto" w:fill="FFFFFF"/>
              </w:rPr>
              <w:t>66</w:t>
            </w:r>
            <w:r w:rsidRPr="00C6748C">
              <w:rPr>
                <w:rFonts w:ascii="Times New Roman" w:hAnsi="Times New Roman" w:cs="Times New Roman"/>
                <w:sz w:val="24"/>
                <w:szCs w:val="24"/>
                <w:shd w:val="clear" w:color="auto" w:fill="FFFFFF"/>
              </w:rPr>
              <w:t xml:space="preserve"> noteiktā amata vietu skaita pārskatīšana </w:t>
            </w:r>
            <w:r w:rsidRPr="00C6748C">
              <w:rPr>
                <w:rFonts w:ascii="Times New Roman" w:hAnsi="Times New Roman" w:cs="Times New Roman"/>
                <w:sz w:val="24"/>
                <w:szCs w:val="24"/>
              </w:rPr>
              <w:t>gan katras rajona</w:t>
            </w:r>
            <w:r w:rsidR="00022D17">
              <w:rPr>
                <w:rFonts w:ascii="Times New Roman" w:hAnsi="Times New Roman" w:cs="Times New Roman"/>
                <w:sz w:val="24"/>
                <w:szCs w:val="24"/>
              </w:rPr>
              <w:t xml:space="preserve"> </w:t>
            </w:r>
            <w:r w:rsidRPr="00C6748C">
              <w:rPr>
                <w:rFonts w:ascii="Times New Roman" w:hAnsi="Times New Roman" w:cs="Times New Roman"/>
                <w:sz w:val="24"/>
                <w:szCs w:val="24"/>
              </w:rPr>
              <w:t>(pilsētas) tiesas darbības teritorijā, gan visas Latvijas teritorijas ietvaros kopumā, nosakot tās atbilstoši faktiskajai situācijai un optimizējot zvērinātu tiesu izpildītāju darba organizāciju Latvijas Republikas teritorijā. Lai negatīvi neietekmētu zvērinātu tiesu izpildītāju pakalpojumu pieejamību un zvērinātu tiesu izpildītāju ģeogrāfisko sasniedzamību, kā arī neskartu praktizējošus zvērinātus tiesu izpildītājus, zvērinātu tiesu izpildītāju amata vietu skaita pārskatīšan</w:t>
            </w:r>
            <w:r w:rsidR="00263C8F">
              <w:rPr>
                <w:rFonts w:ascii="Times New Roman" w:hAnsi="Times New Roman" w:cs="Times New Roman"/>
                <w:sz w:val="24"/>
                <w:szCs w:val="24"/>
              </w:rPr>
              <w:t xml:space="preserve">a balstās uz konkrētajā </w:t>
            </w:r>
            <w:r w:rsidRPr="00C6748C">
              <w:rPr>
                <w:rFonts w:ascii="Times New Roman" w:hAnsi="Times New Roman" w:cs="Times New Roman"/>
                <w:sz w:val="24"/>
                <w:szCs w:val="24"/>
              </w:rPr>
              <w:t xml:space="preserve"> brīdī vakant</w:t>
            </w:r>
            <w:r w:rsidR="00263C8F">
              <w:rPr>
                <w:rFonts w:ascii="Times New Roman" w:hAnsi="Times New Roman" w:cs="Times New Roman"/>
                <w:sz w:val="24"/>
                <w:szCs w:val="24"/>
              </w:rPr>
              <w:t>o</w:t>
            </w:r>
            <w:r w:rsidR="008106CD" w:rsidRPr="00C6748C">
              <w:rPr>
                <w:rFonts w:ascii="Times New Roman" w:hAnsi="Times New Roman" w:cs="Times New Roman"/>
                <w:sz w:val="24"/>
                <w:szCs w:val="24"/>
              </w:rPr>
              <w:t xml:space="preserve"> </w:t>
            </w:r>
            <w:r w:rsidRPr="00C6748C">
              <w:rPr>
                <w:rFonts w:ascii="Times New Roman" w:hAnsi="Times New Roman" w:cs="Times New Roman"/>
                <w:sz w:val="24"/>
                <w:szCs w:val="24"/>
              </w:rPr>
              <w:t>amata viet</w:t>
            </w:r>
            <w:r w:rsidR="00263C8F">
              <w:rPr>
                <w:rFonts w:ascii="Times New Roman" w:hAnsi="Times New Roman" w:cs="Times New Roman"/>
                <w:sz w:val="24"/>
                <w:szCs w:val="24"/>
              </w:rPr>
              <w:t>u likvidēšanu</w:t>
            </w:r>
            <w:r w:rsidRPr="00C6748C">
              <w:rPr>
                <w:rFonts w:ascii="Times New Roman" w:hAnsi="Times New Roman" w:cs="Times New Roman"/>
                <w:sz w:val="24"/>
                <w:szCs w:val="24"/>
              </w:rPr>
              <w:t>.</w:t>
            </w:r>
          </w:p>
          <w:p w14:paraId="1D2AD31E" w14:textId="63C3D423" w:rsidR="00D02A98" w:rsidRDefault="00D02A98" w:rsidP="00716AEC">
            <w:pPr>
              <w:spacing w:after="0" w:line="240" w:lineRule="auto"/>
              <w:ind w:firstLine="284"/>
              <w:jc w:val="both"/>
              <w:rPr>
                <w:rFonts w:ascii="Times New Roman" w:hAnsi="Times New Roman" w:cs="Times New Roman"/>
                <w:sz w:val="24"/>
                <w:szCs w:val="24"/>
              </w:rPr>
            </w:pPr>
            <w:r w:rsidRPr="00C6748C">
              <w:rPr>
                <w:rFonts w:ascii="Times New Roman" w:hAnsi="Times New Roman" w:cs="Times New Roman"/>
                <w:sz w:val="24"/>
                <w:szCs w:val="24"/>
              </w:rPr>
              <w:t>Turpinot minēto reformu, ar noteikumu projektu tiek likvidēta Rīgas apgabaltiesas darbības teritorijā esoš</w:t>
            </w:r>
            <w:r w:rsidR="00716AEC" w:rsidRPr="00C6748C">
              <w:rPr>
                <w:rFonts w:ascii="Times New Roman" w:hAnsi="Times New Roman" w:cs="Times New Roman"/>
                <w:sz w:val="24"/>
                <w:szCs w:val="24"/>
              </w:rPr>
              <w:t>ā</w:t>
            </w:r>
            <w:r w:rsidRPr="00C6748C">
              <w:rPr>
                <w:rFonts w:ascii="Times New Roman" w:hAnsi="Times New Roman" w:cs="Times New Roman"/>
                <w:sz w:val="24"/>
                <w:szCs w:val="24"/>
              </w:rPr>
              <w:t xml:space="preserve"> amata </w:t>
            </w:r>
            <w:r w:rsidRPr="00C6748C">
              <w:rPr>
                <w:rFonts w:ascii="Times New Roman" w:hAnsi="Times New Roman" w:cs="Times New Roman"/>
                <w:sz w:val="24"/>
                <w:szCs w:val="24"/>
              </w:rPr>
              <w:lastRenderedPageBreak/>
              <w:t>vieta</w:t>
            </w:r>
            <w:r w:rsidR="00716AEC" w:rsidRPr="00C6748C">
              <w:rPr>
                <w:rFonts w:ascii="Times New Roman" w:hAnsi="Times New Roman" w:cs="Times New Roman"/>
                <w:sz w:val="24"/>
                <w:szCs w:val="24"/>
              </w:rPr>
              <w:t xml:space="preserve"> – Rīgas apgabaltiesas iecirknis Nr. 74</w:t>
            </w:r>
            <w:r w:rsidR="00885D4A">
              <w:rPr>
                <w:rFonts w:ascii="Times New Roman" w:hAnsi="Times New Roman" w:cs="Times New Roman"/>
                <w:sz w:val="24"/>
                <w:szCs w:val="24"/>
              </w:rPr>
              <w:t>, kas kļuvusi vakanta pēc noteikumu Nr. </w:t>
            </w:r>
            <w:r w:rsidR="00454CEC">
              <w:rPr>
                <w:rFonts w:ascii="Times New Roman" w:hAnsi="Times New Roman" w:cs="Times New Roman"/>
                <w:sz w:val="24"/>
                <w:szCs w:val="24"/>
              </w:rPr>
              <w:t>172</w:t>
            </w:r>
            <w:r w:rsidR="00885D4A">
              <w:rPr>
                <w:rFonts w:ascii="Times New Roman" w:hAnsi="Times New Roman" w:cs="Times New Roman"/>
                <w:sz w:val="24"/>
                <w:szCs w:val="24"/>
              </w:rPr>
              <w:t xml:space="preserve"> spēkā stāšanās.</w:t>
            </w:r>
          </w:p>
          <w:p w14:paraId="6301314D" w14:textId="135F86BC" w:rsidR="00C65B42" w:rsidRPr="00C6748C" w:rsidRDefault="00C65B42" w:rsidP="00C65B42">
            <w:pPr>
              <w:spacing w:after="0" w:line="240" w:lineRule="auto"/>
              <w:ind w:firstLine="284"/>
              <w:jc w:val="both"/>
              <w:rPr>
                <w:rFonts w:ascii="Times New Roman" w:hAnsi="Times New Roman" w:cs="Times New Roman"/>
                <w:sz w:val="24"/>
                <w:szCs w:val="24"/>
              </w:rPr>
            </w:pPr>
            <w:r w:rsidRPr="00A620DA">
              <w:rPr>
                <w:rFonts w:ascii="Times New Roman" w:hAnsi="Times New Roman" w:cs="Times New Roman"/>
                <w:sz w:val="24"/>
                <w:szCs w:val="24"/>
              </w:rPr>
              <w:t>Minēt</w:t>
            </w:r>
            <w:r>
              <w:rPr>
                <w:rFonts w:ascii="Times New Roman" w:hAnsi="Times New Roman" w:cs="Times New Roman"/>
                <w:sz w:val="24"/>
                <w:szCs w:val="24"/>
              </w:rPr>
              <w:t>ās</w:t>
            </w:r>
            <w:r w:rsidRPr="00A620DA">
              <w:rPr>
                <w:rFonts w:ascii="Times New Roman" w:hAnsi="Times New Roman" w:cs="Times New Roman"/>
                <w:sz w:val="24"/>
                <w:szCs w:val="24"/>
              </w:rPr>
              <w:t xml:space="preserve"> amata viet</w:t>
            </w:r>
            <w:r>
              <w:rPr>
                <w:rFonts w:ascii="Times New Roman" w:hAnsi="Times New Roman" w:cs="Times New Roman"/>
                <w:sz w:val="24"/>
                <w:szCs w:val="24"/>
              </w:rPr>
              <w:t>as</w:t>
            </w:r>
            <w:r w:rsidRPr="00A620DA">
              <w:rPr>
                <w:rFonts w:ascii="Times New Roman" w:hAnsi="Times New Roman" w:cs="Times New Roman"/>
                <w:sz w:val="24"/>
                <w:szCs w:val="24"/>
              </w:rPr>
              <w:t xml:space="preserve"> </w:t>
            </w:r>
            <w:r w:rsidRPr="00913EB6">
              <w:rPr>
                <w:rFonts w:ascii="Times New Roman" w:hAnsi="Times New Roman" w:cs="Times New Roman"/>
                <w:sz w:val="24"/>
                <w:szCs w:val="24"/>
              </w:rPr>
              <w:t>iecirknim noteikt</w:t>
            </w:r>
            <w:r w:rsidR="005F5C1B">
              <w:rPr>
                <w:rFonts w:ascii="Times New Roman" w:hAnsi="Times New Roman" w:cs="Times New Roman"/>
                <w:sz w:val="24"/>
                <w:szCs w:val="24"/>
              </w:rPr>
              <w:t>ā</w:t>
            </w:r>
            <w:r w:rsidRPr="00913EB6">
              <w:rPr>
                <w:rFonts w:ascii="Times New Roman" w:hAnsi="Times New Roman" w:cs="Times New Roman"/>
                <w:sz w:val="24"/>
                <w:szCs w:val="24"/>
              </w:rPr>
              <w:t xml:space="preserve"> teritori</w:t>
            </w:r>
            <w:r>
              <w:rPr>
                <w:rFonts w:ascii="Times New Roman" w:hAnsi="Times New Roman" w:cs="Times New Roman"/>
                <w:sz w:val="24"/>
                <w:szCs w:val="24"/>
              </w:rPr>
              <w:t>j</w:t>
            </w:r>
            <w:r w:rsidR="005F5C1B">
              <w:rPr>
                <w:rFonts w:ascii="Times New Roman" w:hAnsi="Times New Roman" w:cs="Times New Roman"/>
                <w:sz w:val="24"/>
                <w:szCs w:val="24"/>
              </w:rPr>
              <w:t>a</w:t>
            </w:r>
            <w:r w:rsidRPr="00913EB6">
              <w:rPr>
                <w:rFonts w:ascii="Times New Roman" w:hAnsi="Times New Roman" w:cs="Times New Roman"/>
                <w:sz w:val="24"/>
                <w:szCs w:val="24"/>
              </w:rPr>
              <w:t xml:space="preserve"> ar noteikumu projektu pēc iespējas vienmērīgi tiek sadalīta starp citām </w:t>
            </w:r>
            <w:r w:rsidR="00263C8F">
              <w:rPr>
                <w:rFonts w:ascii="Times New Roman" w:hAnsi="Times New Roman" w:cs="Times New Roman"/>
                <w:sz w:val="24"/>
                <w:szCs w:val="24"/>
              </w:rPr>
              <w:t>Rīgas</w:t>
            </w:r>
            <w:r w:rsidR="00263C8F" w:rsidRPr="00913EB6">
              <w:rPr>
                <w:rFonts w:ascii="Times New Roman" w:hAnsi="Times New Roman" w:cs="Times New Roman"/>
                <w:sz w:val="24"/>
                <w:szCs w:val="24"/>
              </w:rPr>
              <w:t xml:space="preserve"> </w:t>
            </w:r>
            <w:r w:rsidRPr="00913EB6">
              <w:rPr>
                <w:rFonts w:ascii="Times New Roman" w:hAnsi="Times New Roman" w:cs="Times New Roman"/>
                <w:sz w:val="24"/>
                <w:szCs w:val="24"/>
              </w:rPr>
              <w:t>apgabaltiesas darbības teritorijā ietilpstošajām zvērināta tiesu izpildītāja amata vietām, sadalāmās ielas, ciktāl tas iespējams, primāri pievienojot tuvāk esošajām amata vietām, vienlaikus ņemot vērā tiesu apgabala īpatnības. Līdz ar to ar noteikumu projektu amata vietu skait</w:t>
            </w:r>
            <w:r>
              <w:rPr>
                <w:rFonts w:ascii="Times New Roman" w:hAnsi="Times New Roman" w:cs="Times New Roman"/>
                <w:sz w:val="24"/>
                <w:szCs w:val="24"/>
              </w:rPr>
              <w:t>s</w:t>
            </w:r>
            <w:r w:rsidRPr="00913EB6">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913EB6">
              <w:rPr>
                <w:rFonts w:ascii="Times New Roman" w:hAnsi="Times New Roman" w:cs="Times New Roman"/>
                <w:sz w:val="24"/>
                <w:szCs w:val="24"/>
              </w:rPr>
              <w:t>amata vietām piekritīgās teritorijas noteiktas,</w:t>
            </w:r>
            <w:r w:rsidRPr="00913EB6">
              <w:rPr>
                <w:szCs w:val="24"/>
              </w:rPr>
              <w:t xml:space="preserve"> </w:t>
            </w:r>
            <w:r w:rsidRPr="00913EB6">
              <w:rPr>
                <w:rFonts w:ascii="Times New Roman" w:hAnsi="Times New Roman" w:cs="Times New Roman"/>
                <w:sz w:val="24"/>
                <w:szCs w:val="24"/>
              </w:rPr>
              <w:t xml:space="preserve">konceptuāli saglabājot šobrīd </w:t>
            </w:r>
            <w:r>
              <w:rPr>
                <w:rFonts w:ascii="Times New Roman" w:hAnsi="Times New Roman" w:cs="Times New Roman"/>
                <w:sz w:val="24"/>
                <w:szCs w:val="24"/>
              </w:rPr>
              <w:t>n</w:t>
            </w:r>
            <w:r w:rsidRPr="00913EB6">
              <w:rPr>
                <w:rFonts w:ascii="Times New Roman" w:hAnsi="Times New Roman" w:cs="Times New Roman"/>
                <w:sz w:val="24"/>
                <w:szCs w:val="24"/>
              </w:rPr>
              <w:t>oteikumos Nr. 66 piemērotos kritērijus amata vietu skaita un iecirkņiem piekritīgās teritorijas robežu noteikšanai, optimāli nodrošinot sabiedrības piekļuvi izpildes procesam.</w:t>
            </w:r>
          </w:p>
          <w:p w14:paraId="42786526" w14:textId="77777777" w:rsidR="00AD609A" w:rsidRDefault="00AD609A" w:rsidP="0094120B">
            <w:pPr>
              <w:spacing w:after="0" w:line="240" w:lineRule="auto"/>
              <w:jc w:val="both"/>
              <w:rPr>
                <w:rFonts w:ascii="Times New Roman" w:eastAsia="Times New Roman" w:hAnsi="Times New Roman" w:cs="Times New Roman"/>
                <w:sz w:val="24"/>
                <w:szCs w:val="24"/>
                <w:lang w:eastAsia="lv-LV"/>
              </w:rPr>
            </w:pPr>
          </w:p>
          <w:p w14:paraId="073324E0" w14:textId="1A4775A1" w:rsidR="005F5C1B" w:rsidRPr="007861AB" w:rsidRDefault="005F5C1B" w:rsidP="007861AB">
            <w:pPr>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Rīgas apgabaltiesas iecirkņa Nr. 34 teritorijai tiek pievienota Mazā Slokas iela (Jūrmalā), jo tika konstatēts, ka attiecīgā iela </w:t>
            </w:r>
            <w:r w:rsidR="00215026">
              <w:rPr>
                <w:rFonts w:ascii="Times New Roman" w:eastAsia="Times New Roman" w:hAnsi="Times New Roman" w:cs="Times New Roman"/>
                <w:sz w:val="24"/>
                <w:szCs w:val="24"/>
                <w:lang w:eastAsia="lv-LV"/>
              </w:rPr>
              <w:t xml:space="preserve">šobrīd noteikumos Nr. 66 </w:t>
            </w:r>
            <w:r>
              <w:rPr>
                <w:rFonts w:ascii="Times New Roman" w:eastAsia="Times New Roman" w:hAnsi="Times New Roman" w:cs="Times New Roman"/>
                <w:sz w:val="24"/>
                <w:szCs w:val="24"/>
                <w:lang w:eastAsia="lv-LV"/>
              </w:rPr>
              <w:t>nav iekļauta</w:t>
            </w:r>
            <w:r w:rsidR="00215026">
              <w:rPr>
                <w:rFonts w:ascii="Times New Roman" w:eastAsia="Times New Roman" w:hAnsi="Times New Roman" w:cs="Times New Roman"/>
                <w:sz w:val="24"/>
                <w:szCs w:val="24"/>
                <w:lang w:eastAsia="lv-LV"/>
              </w:rPr>
              <w:t xml:space="preserve"> nevienā zvērināta tiesu izpildītāja amata vietai noteiktajām teritorijām</w:t>
            </w:r>
            <w:r>
              <w:rPr>
                <w:rFonts w:ascii="Times New Roman" w:eastAsia="Times New Roman" w:hAnsi="Times New Roman" w:cs="Times New Roman"/>
                <w:sz w:val="24"/>
                <w:szCs w:val="24"/>
                <w:lang w:eastAsia="lv-LV"/>
              </w:rPr>
              <w:t xml:space="preserve">. </w:t>
            </w:r>
          </w:p>
          <w:p w14:paraId="67705392" w14:textId="3E1125EC" w:rsidR="003E79CA" w:rsidRPr="00C6748C" w:rsidRDefault="00880698" w:rsidP="00B53F0D">
            <w:pPr>
              <w:spacing w:after="0" w:line="240" w:lineRule="auto"/>
              <w:ind w:firstLine="284"/>
              <w:jc w:val="both"/>
              <w:rPr>
                <w:rFonts w:ascii="Times New Roman" w:hAnsi="Times New Roman" w:cs="Times New Roman"/>
                <w:sz w:val="24"/>
              </w:rPr>
            </w:pPr>
            <w:r>
              <w:rPr>
                <w:rFonts w:ascii="Times New Roman" w:hAnsi="Times New Roman" w:cs="Times New Roman"/>
                <w:sz w:val="24"/>
                <w:szCs w:val="24"/>
              </w:rPr>
              <w:t>L</w:t>
            </w:r>
            <w:r w:rsidR="00D02A98" w:rsidRPr="00C6748C">
              <w:rPr>
                <w:rFonts w:ascii="Times New Roman" w:hAnsi="Times New Roman" w:cs="Times New Roman"/>
                <w:sz w:val="24"/>
              </w:rPr>
              <w:t>ikvidē</w:t>
            </w:r>
            <w:r>
              <w:rPr>
                <w:rFonts w:ascii="Times New Roman" w:hAnsi="Times New Roman" w:cs="Times New Roman"/>
                <w:sz w:val="24"/>
              </w:rPr>
              <w:t>jot</w:t>
            </w:r>
            <w:r w:rsidR="00D02A98" w:rsidRPr="00C6748C">
              <w:rPr>
                <w:rFonts w:ascii="Times New Roman" w:hAnsi="Times New Roman" w:cs="Times New Roman"/>
                <w:sz w:val="24"/>
              </w:rPr>
              <w:t xml:space="preserve"> </w:t>
            </w:r>
            <w:r w:rsidR="00716AEC" w:rsidRPr="00C6748C">
              <w:rPr>
                <w:rFonts w:ascii="Times New Roman" w:hAnsi="Times New Roman" w:cs="Times New Roman"/>
                <w:sz w:val="24"/>
              </w:rPr>
              <w:t>Rīgas</w:t>
            </w:r>
            <w:r w:rsidR="00D02A98" w:rsidRPr="00C6748C">
              <w:rPr>
                <w:rFonts w:ascii="Times New Roman" w:hAnsi="Times New Roman" w:cs="Times New Roman"/>
                <w:sz w:val="24"/>
              </w:rPr>
              <w:t xml:space="preserve"> apgabaltiesas iecirkni Nr. </w:t>
            </w:r>
            <w:r w:rsidR="00716AEC" w:rsidRPr="00C6748C">
              <w:rPr>
                <w:rFonts w:ascii="Times New Roman" w:hAnsi="Times New Roman" w:cs="Times New Roman"/>
                <w:sz w:val="24"/>
              </w:rPr>
              <w:t>74</w:t>
            </w:r>
            <w:r w:rsidR="00D02A98" w:rsidRPr="00C6748C">
              <w:rPr>
                <w:rFonts w:ascii="Times New Roman" w:hAnsi="Times New Roman" w:cs="Times New Roman"/>
                <w:sz w:val="24"/>
              </w:rPr>
              <w:t>, tam saskaņā ar noteikumiem Nr. 66 piekritīg</w:t>
            </w:r>
            <w:r w:rsidR="00F81989">
              <w:rPr>
                <w:rFonts w:ascii="Times New Roman" w:hAnsi="Times New Roman" w:cs="Times New Roman"/>
                <w:sz w:val="24"/>
              </w:rPr>
              <w:t>ā</w:t>
            </w:r>
            <w:r w:rsidR="00D02A98" w:rsidRPr="00C6748C">
              <w:rPr>
                <w:rFonts w:ascii="Times New Roman" w:hAnsi="Times New Roman" w:cs="Times New Roman"/>
                <w:sz w:val="24"/>
              </w:rPr>
              <w:t xml:space="preserve"> teritorij</w:t>
            </w:r>
            <w:r>
              <w:rPr>
                <w:rFonts w:ascii="Times New Roman" w:hAnsi="Times New Roman" w:cs="Times New Roman"/>
                <w:sz w:val="24"/>
              </w:rPr>
              <w:t>a tiek</w:t>
            </w:r>
            <w:r w:rsidR="00D02A98" w:rsidRPr="00C6748C">
              <w:rPr>
                <w:rFonts w:ascii="Times New Roman" w:hAnsi="Times New Roman" w:cs="Times New Roman"/>
                <w:sz w:val="24"/>
              </w:rPr>
              <w:t xml:space="preserve"> sadal</w:t>
            </w:r>
            <w:r>
              <w:rPr>
                <w:rFonts w:ascii="Times New Roman" w:hAnsi="Times New Roman" w:cs="Times New Roman"/>
                <w:sz w:val="24"/>
              </w:rPr>
              <w:t>īta</w:t>
            </w:r>
            <w:r w:rsidR="00D02A98" w:rsidRPr="00C6748C">
              <w:rPr>
                <w:rFonts w:ascii="Times New Roman" w:hAnsi="Times New Roman" w:cs="Times New Roman"/>
                <w:sz w:val="24"/>
              </w:rPr>
              <w:t xml:space="preserve"> starp </w:t>
            </w:r>
            <w:r w:rsidR="00716AEC" w:rsidRPr="00C6748C">
              <w:rPr>
                <w:rFonts w:ascii="Times New Roman" w:hAnsi="Times New Roman" w:cs="Times New Roman"/>
                <w:sz w:val="24"/>
              </w:rPr>
              <w:t>Rīgas</w:t>
            </w:r>
            <w:r w:rsidR="00D02A98" w:rsidRPr="00C6748C">
              <w:rPr>
                <w:rFonts w:ascii="Times New Roman" w:hAnsi="Times New Roman" w:cs="Times New Roman"/>
                <w:sz w:val="24"/>
              </w:rPr>
              <w:t xml:space="preserve"> apgabaltiesas iecirkņiem Nr. </w:t>
            </w:r>
            <w:r w:rsidR="00716AEC" w:rsidRPr="00C6748C">
              <w:rPr>
                <w:rFonts w:ascii="Times New Roman" w:hAnsi="Times New Roman" w:cs="Times New Roman"/>
                <w:sz w:val="24"/>
              </w:rPr>
              <w:t>39</w:t>
            </w:r>
            <w:r w:rsidR="00D02A98" w:rsidRPr="00C6748C">
              <w:rPr>
                <w:rFonts w:ascii="Times New Roman" w:hAnsi="Times New Roman" w:cs="Times New Roman"/>
                <w:sz w:val="24"/>
              </w:rPr>
              <w:t>, Nr. </w:t>
            </w:r>
            <w:r w:rsidR="00716AEC" w:rsidRPr="00C6748C">
              <w:rPr>
                <w:rFonts w:ascii="Times New Roman" w:hAnsi="Times New Roman" w:cs="Times New Roman"/>
                <w:sz w:val="24"/>
              </w:rPr>
              <w:t>42</w:t>
            </w:r>
            <w:r w:rsidR="00D02A98" w:rsidRPr="00C6748C">
              <w:rPr>
                <w:rFonts w:ascii="Times New Roman" w:hAnsi="Times New Roman" w:cs="Times New Roman"/>
                <w:sz w:val="24"/>
              </w:rPr>
              <w:t>, Nr.</w:t>
            </w:r>
            <w:r w:rsidR="00716AEC" w:rsidRPr="00C6748C">
              <w:rPr>
                <w:rFonts w:ascii="Times New Roman" w:hAnsi="Times New Roman" w:cs="Times New Roman"/>
                <w:sz w:val="24"/>
              </w:rPr>
              <w:t> 63</w:t>
            </w:r>
            <w:r w:rsidR="00D02A98" w:rsidRPr="00C6748C">
              <w:rPr>
                <w:rFonts w:ascii="Times New Roman" w:hAnsi="Times New Roman" w:cs="Times New Roman"/>
                <w:sz w:val="24"/>
              </w:rPr>
              <w:t>, Nr. </w:t>
            </w:r>
            <w:r w:rsidR="00716AEC" w:rsidRPr="00C6748C">
              <w:rPr>
                <w:rFonts w:ascii="Times New Roman" w:hAnsi="Times New Roman" w:cs="Times New Roman"/>
                <w:sz w:val="24"/>
              </w:rPr>
              <w:t>66</w:t>
            </w:r>
            <w:r w:rsidR="00D02A98" w:rsidRPr="00C6748C">
              <w:rPr>
                <w:rFonts w:ascii="Times New Roman" w:hAnsi="Times New Roman" w:cs="Times New Roman"/>
                <w:sz w:val="24"/>
              </w:rPr>
              <w:t>, Nr. </w:t>
            </w:r>
            <w:r w:rsidR="00716AEC" w:rsidRPr="00C6748C">
              <w:rPr>
                <w:rFonts w:ascii="Times New Roman" w:hAnsi="Times New Roman" w:cs="Times New Roman"/>
                <w:sz w:val="24"/>
              </w:rPr>
              <w:t>75</w:t>
            </w:r>
            <w:r w:rsidR="00D02A98" w:rsidRPr="00C6748C">
              <w:rPr>
                <w:rFonts w:ascii="Times New Roman" w:hAnsi="Times New Roman" w:cs="Times New Roman"/>
                <w:sz w:val="24"/>
              </w:rPr>
              <w:t>, Nr. </w:t>
            </w:r>
            <w:r w:rsidR="00716AEC" w:rsidRPr="00C6748C">
              <w:rPr>
                <w:rFonts w:ascii="Times New Roman" w:hAnsi="Times New Roman" w:cs="Times New Roman"/>
                <w:sz w:val="24"/>
              </w:rPr>
              <w:t>77</w:t>
            </w:r>
            <w:r w:rsidR="00D02A98" w:rsidRPr="00C6748C">
              <w:rPr>
                <w:rFonts w:ascii="Times New Roman" w:hAnsi="Times New Roman" w:cs="Times New Roman"/>
                <w:sz w:val="24"/>
              </w:rPr>
              <w:t xml:space="preserve"> un Nr.</w:t>
            </w:r>
            <w:r w:rsidR="00022D17">
              <w:rPr>
                <w:rFonts w:ascii="Times New Roman" w:hAnsi="Times New Roman" w:cs="Times New Roman"/>
                <w:sz w:val="24"/>
              </w:rPr>
              <w:t> </w:t>
            </w:r>
            <w:r w:rsidR="00716AEC" w:rsidRPr="00C6748C">
              <w:rPr>
                <w:rFonts w:ascii="Times New Roman" w:hAnsi="Times New Roman" w:cs="Times New Roman"/>
                <w:sz w:val="24"/>
              </w:rPr>
              <w:t>78</w:t>
            </w:r>
            <w:r w:rsidR="00D02A98" w:rsidRPr="00C6748C">
              <w:rPr>
                <w:rFonts w:ascii="Times New Roman" w:hAnsi="Times New Roman" w:cs="Times New Roman"/>
                <w:sz w:val="24"/>
              </w:rPr>
              <w:t xml:space="preserve"> (</w:t>
            </w:r>
            <w:r w:rsidR="00D02A98" w:rsidRPr="00C6748C">
              <w:rPr>
                <w:rFonts w:ascii="Times New Roman" w:hAnsi="Times New Roman" w:cs="Times New Roman"/>
                <w:i/>
                <w:iCs/>
                <w:sz w:val="24"/>
              </w:rPr>
              <w:t>noteikumu projekta 1.</w:t>
            </w:r>
            <w:r w:rsidR="003E79CA" w:rsidRPr="00C6748C">
              <w:rPr>
                <w:rFonts w:ascii="Times New Roman" w:hAnsi="Times New Roman" w:cs="Times New Roman"/>
                <w:i/>
                <w:iCs/>
                <w:sz w:val="24"/>
              </w:rPr>
              <w:t>3</w:t>
            </w:r>
            <w:r w:rsidR="005F5C1B">
              <w:rPr>
                <w:rFonts w:ascii="Times New Roman" w:hAnsi="Times New Roman" w:cs="Times New Roman"/>
                <w:i/>
                <w:iCs/>
                <w:sz w:val="24"/>
              </w:rPr>
              <w:t>5</w:t>
            </w:r>
            <w:r w:rsidR="00D02A98" w:rsidRPr="00C6748C">
              <w:rPr>
                <w:rFonts w:ascii="Times New Roman" w:hAnsi="Times New Roman" w:cs="Times New Roman"/>
                <w:i/>
                <w:iCs/>
                <w:sz w:val="24"/>
              </w:rPr>
              <w:t>. – 1.</w:t>
            </w:r>
            <w:r w:rsidR="003E79CA" w:rsidRPr="00C6748C">
              <w:rPr>
                <w:rFonts w:ascii="Times New Roman" w:hAnsi="Times New Roman" w:cs="Times New Roman"/>
                <w:i/>
                <w:iCs/>
                <w:sz w:val="24"/>
              </w:rPr>
              <w:t>4</w:t>
            </w:r>
            <w:r w:rsidR="005F5C1B">
              <w:rPr>
                <w:rFonts w:ascii="Times New Roman" w:hAnsi="Times New Roman" w:cs="Times New Roman"/>
                <w:i/>
                <w:iCs/>
                <w:sz w:val="24"/>
              </w:rPr>
              <w:t>1</w:t>
            </w:r>
            <w:r w:rsidR="00D02A98" w:rsidRPr="00C6748C">
              <w:rPr>
                <w:rFonts w:ascii="Times New Roman" w:hAnsi="Times New Roman" w:cs="Times New Roman"/>
                <w:i/>
                <w:iCs/>
                <w:sz w:val="24"/>
              </w:rPr>
              <w:t>. apakšpunkts</w:t>
            </w:r>
            <w:r w:rsidR="00D02A98" w:rsidRPr="00C6748C">
              <w:rPr>
                <w:rFonts w:ascii="Times New Roman" w:hAnsi="Times New Roman" w:cs="Times New Roman"/>
                <w:sz w:val="24"/>
              </w:rPr>
              <w:t>).</w:t>
            </w:r>
            <w:r w:rsidR="006545DA" w:rsidRPr="00C6748C">
              <w:rPr>
                <w:rFonts w:ascii="Times New Roman" w:hAnsi="Times New Roman" w:cs="Times New Roman"/>
                <w:sz w:val="24"/>
              </w:rPr>
              <w:t xml:space="preserve"> </w:t>
            </w:r>
            <w:r w:rsidR="003E79CA" w:rsidRPr="00C6748C">
              <w:rPr>
                <w:rFonts w:ascii="Times New Roman" w:hAnsi="Times New Roman" w:cs="Times New Roman"/>
                <w:sz w:val="24"/>
              </w:rPr>
              <w:t>Andreja Pumpura ielu, Jura Alunāna ielu, Kronvalda bulvāri, Nikolaja Rēriha ielu, Kalpaka bulvāri (visi nepāra numuri), Krišjāņa Valdemāra ielu (nepāra numuri līdz 21) un Vingrotāju ielu</w:t>
            </w:r>
            <w:r w:rsidR="006545DA" w:rsidRPr="00C6748C">
              <w:rPr>
                <w:rFonts w:ascii="Times New Roman" w:hAnsi="Times New Roman" w:cs="Times New Roman"/>
                <w:sz w:val="24"/>
              </w:rPr>
              <w:t xml:space="preserve"> Rīgas pilsētā </w:t>
            </w:r>
            <w:r w:rsidR="003E79CA" w:rsidRPr="00C6748C">
              <w:rPr>
                <w:rFonts w:ascii="Times New Roman" w:hAnsi="Times New Roman" w:cs="Times New Roman"/>
                <w:sz w:val="24"/>
              </w:rPr>
              <w:t>pievienojot Rīgas apgabaltiesas iecirkņa Nr. 39 teritorijai, Noliktavas ielu (visi nepāra numuri)</w:t>
            </w:r>
            <w:r w:rsidR="006545DA" w:rsidRPr="00C6748C">
              <w:rPr>
                <w:rFonts w:ascii="Times New Roman" w:hAnsi="Times New Roman" w:cs="Times New Roman"/>
                <w:sz w:val="24"/>
              </w:rPr>
              <w:t xml:space="preserve"> Rīgas pilsētā</w:t>
            </w:r>
            <w:r w:rsidR="003E79CA" w:rsidRPr="00C6748C">
              <w:rPr>
                <w:rFonts w:ascii="Times New Roman" w:hAnsi="Times New Roman" w:cs="Times New Roman"/>
                <w:sz w:val="24"/>
              </w:rPr>
              <w:t xml:space="preserve"> pievienojot Rīgas apgabaltiesas iecirkņa Nr. 42 teritorijai, Elizabetes ielu (</w:t>
            </w:r>
            <w:r w:rsidR="005A047D" w:rsidRPr="00C6748C">
              <w:rPr>
                <w:rFonts w:ascii="Times New Roman" w:hAnsi="Times New Roman" w:cs="Times New Roman"/>
                <w:sz w:val="24"/>
              </w:rPr>
              <w:t>nepāra numuri līdz 19 un pāra numuri līdz 16), Vidus ielu un Vīlandes ielu</w:t>
            </w:r>
            <w:r w:rsidR="006545DA" w:rsidRPr="00C6748C">
              <w:rPr>
                <w:rFonts w:ascii="Times New Roman" w:hAnsi="Times New Roman" w:cs="Times New Roman"/>
                <w:sz w:val="24"/>
              </w:rPr>
              <w:t xml:space="preserve"> </w:t>
            </w:r>
            <w:r w:rsidR="005A047D" w:rsidRPr="00C6748C">
              <w:rPr>
                <w:rFonts w:ascii="Times New Roman" w:hAnsi="Times New Roman" w:cs="Times New Roman"/>
                <w:sz w:val="24"/>
              </w:rPr>
              <w:t xml:space="preserve"> </w:t>
            </w:r>
            <w:r w:rsidR="006545DA" w:rsidRPr="00C6748C">
              <w:rPr>
                <w:rFonts w:ascii="Times New Roman" w:hAnsi="Times New Roman" w:cs="Times New Roman"/>
                <w:sz w:val="24"/>
              </w:rPr>
              <w:t xml:space="preserve">Rīgas pilsētā </w:t>
            </w:r>
            <w:r w:rsidR="005A047D" w:rsidRPr="00C6748C">
              <w:rPr>
                <w:rFonts w:ascii="Times New Roman" w:hAnsi="Times New Roman" w:cs="Times New Roman"/>
                <w:sz w:val="24"/>
              </w:rPr>
              <w:t>pievienojot Rīgas apgabaltiesas iecirknim Nr. 63, Antonijas ielu (nepāra numuri līdz 9 un pāra numuri līdz 6b), Ausekļa ielu, Ganu ielu, Lenču ielu, Valkas ielu, Dzirnavu ielu (nepāra numuri līdz 15 un pāra numuri līdz 14), Hanzas ielu (nepāra numuri no 5 līdz 7 un pāra numuri no 16 līdz 18) un Strēlnieku ielu (visi nepāra numuri)</w:t>
            </w:r>
            <w:r w:rsidR="006545DA" w:rsidRPr="00C6748C">
              <w:rPr>
                <w:rFonts w:ascii="Times New Roman" w:hAnsi="Times New Roman" w:cs="Times New Roman"/>
                <w:sz w:val="24"/>
              </w:rPr>
              <w:t xml:space="preserve"> Rīgas pilsētā</w:t>
            </w:r>
            <w:r w:rsidR="005A047D" w:rsidRPr="00C6748C">
              <w:rPr>
                <w:rFonts w:ascii="Times New Roman" w:hAnsi="Times New Roman" w:cs="Times New Roman"/>
                <w:sz w:val="24"/>
              </w:rPr>
              <w:t xml:space="preserve"> pievienojot Rīgas apgabaltiesas iecirk</w:t>
            </w:r>
            <w:r w:rsidR="009D1094" w:rsidRPr="00C6748C">
              <w:rPr>
                <w:rFonts w:ascii="Times New Roman" w:hAnsi="Times New Roman" w:cs="Times New Roman"/>
                <w:sz w:val="24"/>
              </w:rPr>
              <w:t>ņa</w:t>
            </w:r>
            <w:r w:rsidR="005A047D" w:rsidRPr="00C6748C">
              <w:rPr>
                <w:rFonts w:ascii="Times New Roman" w:hAnsi="Times New Roman" w:cs="Times New Roman"/>
                <w:sz w:val="24"/>
              </w:rPr>
              <w:t xml:space="preserve"> Nr. 66</w:t>
            </w:r>
            <w:r w:rsidR="009D1094" w:rsidRPr="00C6748C">
              <w:rPr>
                <w:rFonts w:ascii="Times New Roman" w:hAnsi="Times New Roman" w:cs="Times New Roman"/>
                <w:sz w:val="24"/>
              </w:rPr>
              <w:t xml:space="preserve"> teritorijai, Albatrosu ielu, Audupes ielu, Bākas ielu, Ciprešu ielu, Jūdzes ielu, Mangaļsalu, Mangaļsalas ielu, Mangaļu prospektu, Mazo Albatrosu ielu, Paegļu ielu, Piekrastes ielu, Saivas ielu, Stāvvadu ielu, Traleru ielu, Vaduguņu ielu, Veiksmes ielu, Venteru ielu, Vižņu ielu un Zvejniekciema ielu</w:t>
            </w:r>
            <w:r w:rsidR="006545DA" w:rsidRPr="00C6748C">
              <w:rPr>
                <w:rFonts w:ascii="Times New Roman" w:hAnsi="Times New Roman" w:cs="Times New Roman"/>
                <w:sz w:val="24"/>
              </w:rPr>
              <w:t xml:space="preserve"> Rīgas pilsētā</w:t>
            </w:r>
            <w:r w:rsidR="009D1094" w:rsidRPr="00C6748C">
              <w:rPr>
                <w:rFonts w:ascii="Times New Roman" w:hAnsi="Times New Roman" w:cs="Times New Roman"/>
                <w:sz w:val="24"/>
              </w:rPr>
              <w:t xml:space="preserve"> pievienojot Rīgas apgabaltiesas iecirkņa Nr. 75 teritorijai, </w:t>
            </w:r>
            <w:r w:rsidR="00336461" w:rsidRPr="00C6748C">
              <w:rPr>
                <w:rFonts w:ascii="Times New Roman" w:hAnsi="Times New Roman" w:cs="Times New Roman"/>
                <w:sz w:val="24"/>
              </w:rPr>
              <w:t>Mazsalacas ielu, Sarmas ielu, Sniega ielu, Ziemeļblāzmas ielu, Staciju "Ziemeļblāzma", Andrejostas ielu, Citadeles ielu, Mednieku ielu, Miķeļa ielu, Muitas ielu, Republikas laukumu, Sakaru ielu, Eksporta ielu (nepāra numuri līdz 5 un pāra numuri līdz 6), Pulkveža brieža ielu (</w:t>
            </w:r>
            <w:r w:rsidR="005E219D" w:rsidRPr="00C6748C">
              <w:rPr>
                <w:rFonts w:ascii="Times New Roman" w:hAnsi="Times New Roman" w:cs="Times New Roman"/>
                <w:sz w:val="24"/>
              </w:rPr>
              <w:t>nepāra numuri līdz 25 un pāra numuri līdz 20) un Rūpniecības ielu (nepāra numuri līdz 19 un pāra numuri līdz 22)</w:t>
            </w:r>
            <w:r w:rsidR="006545DA" w:rsidRPr="00C6748C">
              <w:rPr>
                <w:rFonts w:ascii="Times New Roman" w:hAnsi="Times New Roman" w:cs="Times New Roman"/>
                <w:sz w:val="24"/>
              </w:rPr>
              <w:t xml:space="preserve"> Rīgas pilsētā</w:t>
            </w:r>
            <w:r w:rsidR="005E219D" w:rsidRPr="00C6748C">
              <w:rPr>
                <w:rFonts w:ascii="Times New Roman" w:hAnsi="Times New Roman" w:cs="Times New Roman"/>
                <w:sz w:val="24"/>
              </w:rPr>
              <w:t xml:space="preserve"> pievienojot Rīgas apgabaltiesas iecirkņa Nr. 77 teritorijai, Staru ielu, Stiebru ielu, Vijolīšu ielu, </w:t>
            </w:r>
            <w:r w:rsidR="005E219D" w:rsidRPr="00C6748C">
              <w:rPr>
                <w:rFonts w:ascii="Times New Roman" w:hAnsi="Times New Roman" w:cs="Times New Roman"/>
                <w:sz w:val="24"/>
              </w:rPr>
              <w:lastRenderedPageBreak/>
              <w:t>Kundziņsalu, Kundziņsalas līnijas un šķērslīnijas (visas)</w:t>
            </w:r>
            <w:r w:rsidR="006545DA" w:rsidRPr="00C6748C">
              <w:rPr>
                <w:rFonts w:ascii="Times New Roman" w:hAnsi="Times New Roman" w:cs="Times New Roman"/>
                <w:sz w:val="24"/>
              </w:rPr>
              <w:t xml:space="preserve"> Rīgas pilsētā</w:t>
            </w:r>
            <w:r w:rsidR="005E219D" w:rsidRPr="00C6748C">
              <w:rPr>
                <w:rFonts w:ascii="Times New Roman" w:hAnsi="Times New Roman" w:cs="Times New Roman"/>
                <w:sz w:val="24"/>
              </w:rPr>
              <w:t xml:space="preserve"> pievienojot Rīgas apgabaltiesas iecirkņa Nr. 78 teritorijai. </w:t>
            </w:r>
          </w:p>
          <w:p w14:paraId="7DB811A3" w14:textId="360F0182" w:rsidR="00B53F0D" w:rsidRPr="00C6748C" w:rsidRDefault="00D02A98" w:rsidP="00B53F0D">
            <w:pPr>
              <w:spacing w:after="0" w:line="240" w:lineRule="auto"/>
              <w:ind w:firstLine="284"/>
              <w:jc w:val="both"/>
              <w:rPr>
                <w:rFonts w:ascii="Times New Roman" w:eastAsia="Times New Roman" w:hAnsi="Times New Roman" w:cs="Times New Roman"/>
                <w:sz w:val="24"/>
                <w:szCs w:val="24"/>
                <w:lang w:eastAsia="lv-LV"/>
              </w:rPr>
            </w:pPr>
            <w:r w:rsidRPr="00C6748C">
              <w:rPr>
                <w:rFonts w:ascii="Times New Roman" w:hAnsi="Times New Roman" w:cs="Times New Roman"/>
                <w:sz w:val="24"/>
                <w:szCs w:val="24"/>
              </w:rPr>
              <w:t>Amata darbību nepārtrauktības nodrošināšanai noteikumu projekts paredz noteikt, ka a</w:t>
            </w:r>
            <w:r w:rsidRPr="00C6748C">
              <w:rPr>
                <w:rFonts w:ascii="Times New Roman" w:eastAsia="Times New Roman" w:hAnsi="Times New Roman" w:cs="Times New Roman"/>
                <w:sz w:val="24"/>
                <w:szCs w:val="24"/>
                <w:lang w:eastAsia="lv-LV"/>
              </w:rPr>
              <w:t>mata darbības lietās, kas līdz 202</w:t>
            </w:r>
            <w:r w:rsidR="008511BC" w:rsidRPr="00C6748C">
              <w:rPr>
                <w:rFonts w:ascii="Times New Roman" w:eastAsia="Times New Roman" w:hAnsi="Times New Roman" w:cs="Times New Roman"/>
                <w:sz w:val="24"/>
                <w:szCs w:val="24"/>
                <w:lang w:eastAsia="lv-LV"/>
              </w:rPr>
              <w:t>1</w:t>
            </w:r>
            <w:r w:rsidRPr="00C6748C">
              <w:rPr>
                <w:rFonts w:ascii="Times New Roman" w:eastAsia="Times New Roman" w:hAnsi="Times New Roman" w:cs="Times New Roman"/>
                <w:sz w:val="24"/>
                <w:szCs w:val="24"/>
                <w:lang w:eastAsia="lv-LV"/>
              </w:rPr>
              <w:t xml:space="preserve">. gada </w:t>
            </w:r>
            <w:r w:rsidR="008511BC" w:rsidRPr="00C6748C">
              <w:rPr>
                <w:rFonts w:ascii="Times New Roman" w:eastAsia="Times New Roman" w:hAnsi="Times New Roman" w:cs="Times New Roman"/>
                <w:sz w:val="24"/>
                <w:szCs w:val="24"/>
                <w:lang w:eastAsia="lv-LV"/>
              </w:rPr>
              <w:t>30</w:t>
            </w:r>
            <w:r w:rsidRPr="00C6748C">
              <w:rPr>
                <w:rFonts w:ascii="Times New Roman" w:eastAsia="Times New Roman" w:hAnsi="Times New Roman" w:cs="Times New Roman"/>
                <w:sz w:val="24"/>
                <w:szCs w:val="24"/>
                <w:lang w:eastAsia="lv-LV"/>
              </w:rPr>
              <w:t>. </w:t>
            </w:r>
            <w:r w:rsidR="008511BC" w:rsidRPr="00C6748C">
              <w:rPr>
                <w:rFonts w:ascii="Times New Roman" w:eastAsia="Times New Roman" w:hAnsi="Times New Roman" w:cs="Times New Roman"/>
                <w:sz w:val="24"/>
                <w:szCs w:val="24"/>
                <w:lang w:eastAsia="lv-LV"/>
              </w:rPr>
              <w:t>jūnijam</w:t>
            </w:r>
            <w:r w:rsidRPr="00C6748C">
              <w:rPr>
                <w:rFonts w:ascii="Times New Roman" w:eastAsia="Times New Roman" w:hAnsi="Times New Roman" w:cs="Times New Roman"/>
                <w:sz w:val="24"/>
                <w:szCs w:val="24"/>
                <w:lang w:eastAsia="lv-LV"/>
              </w:rPr>
              <w:t xml:space="preserve"> uzsāktas </w:t>
            </w:r>
            <w:r w:rsidR="008511BC" w:rsidRPr="00C6748C">
              <w:rPr>
                <w:rFonts w:ascii="Times New Roman" w:eastAsia="Times New Roman" w:hAnsi="Times New Roman" w:cs="Times New Roman"/>
                <w:sz w:val="24"/>
                <w:szCs w:val="24"/>
                <w:lang w:eastAsia="lv-LV"/>
              </w:rPr>
              <w:t>Rīgas apgabaltiesas iecirkņa Nr. 74</w:t>
            </w:r>
            <w:r w:rsidRPr="00C6748C">
              <w:rPr>
                <w:rFonts w:ascii="Times New Roman" w:eastAsia="Times New Roman" w:hAnsi="Times New Roman" w:cs="Times New Roman"/>
                <w:sz w:val="24"/>
                <w:szCs w:val="24"/>
                <w:lang w:eastAsia="lv-LV"/>
              </w:rPr>
              <w:t xml:space="preserve"> lietvedībā, turpina veikt zvērināts tiesu izpildītājs, kurš līdz 202</w:t>
            </w:r>
            <w:r w:rsidR="008511BC" w:rsidRPr="00C6748C">
              <w:rPr>
                <w:rFonts w:ascii="Times New Roman" w:eastAsia="Times New Roman" w:hAnsi="Times New Roman" w:cs="Times New Roman"/>
                <w:sz w:val="24"/>
                <w:szCs w:val="24"/>
                <w:lang w:eastAsia="lv-LV"/>
              </w:rPr>
              <w:t>1</w:t>
            </w:r>
            <w:r w:rsidRPr="00C6748C">
              <w:rPr>
                <w:rFonts w:ascii="Times New Roman" w:eastAsia="Times New Roman" w:hAnsi="Times New Roman" w:cs="Times New Roman"/>
                <w:sz w:val="24"/>
                <w:szCs w:val="24"/>
                <w:lang w:eastAsia="lv-LV"/>
              </w:rPr>
              <w:t xml:space="preserve">. gada </w:t>
            </w:r>
            <w:r w:rsidR="008511BC" w:rsidRPr="00C6748C">
              <w:rPr>
                <w:rFonts w:ascii="Times New Roman" w:eastAsia="Times New Roman" w:hAnsi="Times New Roman" w:cs="Times New Roman"/>
                <w:sz w:val="24"/>
                <w:szCs w:val="24"/>
                <w:lang w:eastAsia="lv-LV"/>
              </w:rPr>
              <w:t>30</w:t>
            </w:r>
            <w:r w:rsidRPr="00C6748C">
              <w:rPr>
                <w:rFonts w:ascii="Times New Roman" w:eastAsia="Times New Roman" w:hAnsi="Times New Roman" w:cs="Times New Roman"/>
                <w:sz w:val="24"/>
                <w:szCs w:val="24"/>
                <w:lang w:eastAsia="lv-LV"/>
              </w:rPr>
              <w:t>. </w:t>
            </w:r>
            <w:r w:rsidR="008511BC" w:rsidRPr="00C6748C">
              <w:rPr>
                <w:rFonts w:ascii="Times New Roman" w:eastAsia="Times New Roman" w:hAnsi="Times New Roman" w:cs="Times New Roman"/>
                <w:sz w:val="24"/>
                <w:szCs w:val="24"/>
                <w:lang w:eastAsia="lv-LV"/>
              </w:rPr>
              <w:t>jūnijam</w:t>
            </w:r>
            <w:r w:rsidRPr="00C6748C">
              <w:rPr>
                <w:rFonts w:ascii="Times New Roman" w:eastAsia="Times New Roman" w:hAnsi="Times New Roman" w:cs="Times New Roman"/>
                <w:sz w:val="24"/>
                <w:szCs w:val="24"/>
                <w:lang w:eastAsia="lv-LV"/>
              </w:rPr>
              <w:t xml:space="preserve"> pildīja amata pienākumus </w:t>
            </w:r>
            <w:r w:rsidR="008511BC" w:rsidRPr="00C6748C">
              <w:rPr>
                <w:rFonts w:ascii="Times New Roman" w:eastAsia="Times New Roman" w:hAnsi="Times New Roman" w:cs="Times New Roman"/>
                <w:sz w:val="24"/>
                <w:szCs w:val="24"/>
                <w:lang w:eastAsia="lv-LV"/>
              </w:rPr>
              <w:t>minētajā</w:t>
            </w:r>
            <w:r w:rsidRPr="00C6748C">
              <w:rPr>
                <w:rFonts w:ascii="Times New Roman" w:eastAsia="Times New Roman" w:hAnsi="Times New Roman" w:cs="Times New Roman"/>
                <w:sz w:val="24"/>
                <w:szCs w:val="24"/>
                <w:lang w:eastAsia="lv-LV"/>
              </w:rPr>
              <w:t xml:space="preserve"> amata vietā (</w:t>
            </w:r>
            <w:r w:rsidRPr="00C6748C">
              <w:rPr>
                <w:rFonts w:ascii="Times New Roman" w:eastAsia="Times New Roman" w:hAnsi="Times New Roman" w:cs="Times New Roman"/>
                <w:i/>
                <w:iCs/>
                <w:sz w:val="24"/>
                <w:szCs w:val="24"/>
                <w:lang w:eastAsia="lv-LV"/>
              </w:rPr>
              <w:t>noteikumu projekta 1.</w:t>
            </w:r>
            <w:r w:rsidR="008511BC" w:rsidRPr="00C6748C">
              <w:rPr>
                <w:rFonts w:ascii="Times New Roman" w:eastAsia="Times New Roman" w:hAnsi="Times New Roman" w:cs="Times New Roman"/>
                <w:i/>
                <w:iCs/>
                <w:sz w:val="24"/>
                <w:szCs w:val="24"/>
                <w:lang w:eastAsia="lv-LV"/>
              </w:rPr>
              <w:t>6</w:t>
            </w:r>
            <w:r w:rsidR="005F5C1B">
              <w:rPr>
                <w:rFonts w:ascii="Times New Roman" w:eastAsia="Times New Roman" w:hAnsi="Times New Roman" w:cs="Times New Roman"/>
                <w:i/>
                <w:iCs/>
                <w:sz w:val="24"/>
                <w:szCs w:val="24"/>
                <w:lang w:eastAsia="lv-LV"/>
              </w:rPr>
              <w:t>6</w:t>
            </w:r>
            <w:r w:rsidRPr="00C6748C">
              <w:rPr>
                <w:rFonts w:ascii="Times New Roman" w:eastAsia="Times New Roman" w:hAnsi="Times New Roman" w:cs="Times New Roman"/>
                <w:i/>
                <w:iCs/>
                <w:sz w:val="24"/>
                <w:szCs w:val="24"/>
                <w:lang w:eastAsia="lv-LV"/>
              </w:rPr>
              <w:t>. apakšpunkts</w:t>
            </w:r>
            <w:r w:rsidRPr="00C6748C">
              <w:rPr>
                <w:rFonts w:ascii="Times New Roman" w:eastAsia="Times New Roman" w:hAnsi="Times New Roman" w:cs="Times New Roman"/>
                <w:sz w:val="24"/>
                <w:szCs w:val="24"/>
                <w:lang w:eastAsia="lv-LV"/>
              </w:rPr>
              <w:t xml:space="preserve">). </w:t>
            </w:r>
          </w:p>
          <w:p w14:paraId="490B49F3" w14:textId="1D4F13D2" w:rsidR="00D02A98" w:rsidRPr="00C6748C" w:rsidRDefault="00D02A98" w:rsidP="00B53F0D">
            <w:pPr>
              <w:spacing w:after="0" w:line="240" w:lineRule="auto"/>
              <w:ind w:firstLine="284"/>
              <w:jc w:val="both"/>
              <w:rPr>
                <w:rFonts w:ascii="Times New Roman" w:eastAsia="Times New Roman" w:hAnsi="Times New Roman" w:cs="Times New Roman"/>
                <w:sz w:val="24"/>
                <w:szCs w:val="24"/>
                <w:lang w:eastAsia="lv-LV"/>
              </w:rPr>
            </w:pPr>
            <w:r w:rsidRPr="00C6748C">
              <w:rPr>
                <w:rFonts w:ascii="Times New Roman" w:hAnsi="Times New Roman" w:cs="Times New Roman"/>
                <w:sz w:val="24"/>
                <w:szCs w:val="24"/>
              </w:rPr>
              <w:t>Paredzams, ka noteikumu projekts neradīs negatīvu ietekmi uz spriedumu izpildes procesa un citu zvērinātu tiesu izpildītāju veikto amata darbību pieejamību. Zvērināta tiesu izpildītāja pieejamība ir attiecināma uz zvērināta tiesu izpildītāja atrašanos samērīgā attālumā no tam noteiktā apkalpojamā iecirkņa (amata vietai piekritīgā iecirkņa), kā arī uz Tiesu izpildītāju likuma 154. panta otrajā daļā noteikto pienākumu nodrošināt apmeklētāju pieņemšanu vismaz astoņas stundas nedēļā.</w:t>
            </w:r>
          </w:p>
          <w:p w14:paraId="5120CF1C" w14:textId="68D0EFB9" w:rsidR="00D02A98" w:rsidRPr="00C6748C" w:rsidRDefault="00D02A98" w:rsidP="003054E3">
            <w:pPr>
              <w:spacing w:after="0" w:line="240" w:lineRule="auto"/>
              <w:ind w:firstLine="284"/>
              <w:jc w:val="both"/>
              <w:rPr>
                <w:rFonts w:ascii="Times New Roman" w:hAnsi="Times New Roman" w:cs="Times New Roman"/>
                <w:sz w:val="24"/>
                <w:szCs w:val="24"/>
              </w:rPr>
            </w:pPr>
            <w:r w:rsidRPr="00C6748C">
              <w:rPr>
                <w:rFonts w:ascii="Times New Roman" w:hAnsi="Times New Roman" w:cs="Times New Roman"/>
                <w:sz w:val="24"/>
                <w:szCs w:val="24"/>
              </w:rPr>
              <w:t>Prakses vietas (biroja telpu) atrašanās vietas noteikšana, tāpat kā konkrētu dienu un laika, kad nodrošināma apmeklētāju pieņemšana, ir katra zvērināta tiesu izpildītāja kompetencē. Tai pašā laikā, kad par vakantām kļuvušās amata vietās zvērināti tiesu izpildītāji pastāvīgi paralēli veic</w:t>
            </w:r>
            <w:r w:rsidR="008106CD" w:rsidRPr="00C6748C">
              <w:rPr>
                <w:rFonts w:ascii="Times New Roman" w:hAnsi="Times New Roman" w:cs="Times New Roman"/>
                <w:sz w:val="24"/>
                <w:szCs w:val="24"/>
              </w:rPr>
              <w:t>a</w:t>
            </w:r>
            <w:r w:rsidRPr="00C6748C">
              <w:rPr>
                <w:rFonts w:ascii="Times New Roman" w:hAnsi="Times New Roman" w:cs="Times New Roman"/>
                <w:sz w:val="24"/>
                <w:szCs w:val="24"/>
              </w:rPr>
              <w:t xml:space="preserve"> amata pienākumus arī iecirkņos, kas ir ārpus to amata vietām, tādējādi vienlaikus apkalpojot teritoriju, kas atbilst vairākiem iecirkņiem, nav </w:t>
            </w:r>
            <w:r w:rsidR="008106CD" w:rsidRPr="00C6748C">
              <w:rPr>
                <w:rFonts w:ascii="Times New Roman" w:hAnsi="Times New Roman" w:cs="Times New Roman"/>
                <w:sz w:val="24"/>
                <w:szCs w:val="24"/>
              </w:rPr>
              <w:t xml:space="preserve">saņemtas sūdzības </w:t>
            </w:r>
            <w:r w:rsidRPr="00C6748C">
              <w:rPr>
                <w:rFonts w:ascii="Times New Roman" w:hAnsi="Times New Roman" w:cs="Times New Roman"/>
                <w:sz w:val="24"/>
                <w:szCs w:val="24"/>
              </w:rPr>
              <w:t xml:space="preserve">par zvērināta tiesu izpildītāja pakalpojumu nepieejamību kādā reģionā. Prakse liecina, ka zvērinātu tiesu izpildītāju prakses vietas (biroju telpas) atrodas republikas pilsētās vai apkalpojamā iecirkņa robežās tieši vai tās tuvumā esošās lielākajās novadu pilsētās. Tas maksimāli atvieglo zvērināta tiesu izpildītāja pakalpojumu pieejamību, arī raugoties no sabiedriskā transporta infrastruktūras viedokļa. Turklāt ar ikvienu zvērinātu tiesu izpildītāju ir iespējams sazināties arī telefoniski un izmantojot elektroniskā pasta starpniecību. Informācija par zvērinātu tiesu izpildītāju prakses vietām un kontaktinformāciju ikvienam interesentam ērti pieejama Latvijas Zvērinātu tiesu izpildītāju padomes internetā vietnē </w:t>
            </w:r>
            <w:hyperlink r:id="rId7" w:history="1">
              <w:r w:rsidRPr="00C6748C">
                <w:rPr>
                  <w:rFonts w:ascii="Times New Roman" w:hAnsi="Times New Roman" w:cs="Times New Roman"/>
                  <w:sz w:val="24"/>
                  <w:szCs w:val="24"/>
                  <w:u w:val="single"/>
                </w:rPr>
                <w:t>www.lzti.lv</w:t>
              </w:r>
            </w:hyperlink>
            <w:r w:rsidRPr="00C6748C">
              <w:rPr>
                <w:rFonts w:ascii="Times New Roman" w:hAnsi="Times New Roman" w:cs="Times New Roman"/>
                <w:sz w:val="24"/>
                <w:szCs w:val="24"/>
              </w:rPr>
              <w:t xml:space="preserve">, sadaļā "Zvērināti tiesu izpildītāji". Tāpat, zvērinātu tiesu izpildītāju darba nodrošināšanā ieviešot dažādus informācijas tehnoloģiju piedāvātos rīkus, būtiski samazinās praktiskā nepieciešamība apmeklēt zvērinātu tiesu izpildītāju klātienē. Zvērināti tiesu izpildītāji amata darbību izpildes ietvaros pieņem elektroniski parakstītus dokumentus. Ir ieviestas elektroniskas formas izsoles, kas ļauj gan reģistrēties dalībai izsolē, gan piedalīties solīšanas procesā attālināti, tiešsaistē. Vienlaikus izpildu lietu dalībniekiem ir pieejams Tiesu administrācijas nodrošināts e-pakalpojums "Manas izpildu lietas", kura </w:t>
            </w:r>
            <w:r w:rsidRPr="00C6748C">
              <w:rPr>
                <w:rFonts w:ascii="Times New Roman" w:hAnsi="Times New Roman" w:cs="Times New Roman"/>
                <w:iCs/>
                <w:sz w:val="24"/>
                <w:szCs w:val="24"/>
              </w:rPr>
              <w:t>ietvaros</w:t>
            </w:r>
            <w:r w:rsidRPr="00C6748C">
              <w:rPr>
                <w:rFonts w:ascii="Times New Roman" w:hAnsi="Times New Roman" w:cs="Times New Roman"/>
                <w:sz w:val="24"/>
                <w:szCs w:val="24"/>
              </w:rPr>
              <w:t xml:space="preserve"> izpildu lietas dalībniekiem, autorizējoties elektronisko izsoļu vietnes sistēmā, bez maksas nodrošināta</w:t>
            </w:r>
            <w:r w:rsidRPr="00C6748C">
              <w:rPr>
                <w:rFonts w:ascii="Times New Roman" w:hAnsi="Times New Roman" w:cs="Times New Roman"/>
                <w:i/>
                <w:iCs/>
                <w:sz w:val="24"/>
                <w:szCs w:val="24"/>
              </w:rPr>
              <w:t xml:space="preserve"> </w:t>
            </w:r>
            <w:r w:rsidRPr="00C6748C">
              <w:rPr>
                <w:rFonts w:ascii="Times New Roman" w:hAnsi="Times New Roman" w:cs="Times New Roman"/>
                <w:iCs/>
                <w:sz w:val="24"/>
                <w:szCs w:val="24"/>
              </w:rPr>
              <w:t xml:space="preserve">iespēja </w:t>
            </w:r>
            <w:r w:rsidRPr="00C6748C">
              <w:rPr>
                <w:rFonts w:ascii="Times New Roman" w:hAnsi="Times New Roman" w:cs="Times New Roman"/>
                <w:sz w:val="24"/>
                <w:szCs w:val="24"/>
              </w:rPr>
              <w:t xml:space="preserve">elektroniski tiešsaistē patstāvīgi iegūt minimāla apjoma datus par izpildu lietu, kurā persona ir </w:t>
            </w:r>
            <w:r w:rsidRPr="00C6748C">
              <w:rPr>
                <w:rFonts w:ascii="Times New Roman" w:hAnsi="Times New Roman" w:cs="Times New Roman"/>
                <w:sz w:val="24"/>
                <w:szCs w:val="24"/>
              </w:rPr>
              <w:lastRenderedPageBreak/>
              <w:t xml:space="preserve">reģistrēta kā piedzinējs vai parādnieks, proti, informāciju par lietas statusu un parāda atlikumu. </w:t>
            </w:r>
          </w:p>
          <w:p w14:paraId="3C83A97C" w14:textId="1C887D8D" w:rsidR="00D02A98" w:rsidRPr="00C6748C" w:rsidRDefault="00D02A98" w:rsidP="003054E3">
            <w:pPr>
              <w:spacing w:after="0" w:line="240" w:lineRule="auto"/>
              <w:ind w:firstLine="284"/>
              <w:jc w:val="both"/>
              <w:rPr>
                <w:rFonts w:ascii="Times New Roman" w:hAnsi="Times New Roman" w:cs="Times New Roman"/>
                <w:sz w:val="24"/>
              </w:rPr>
            </w:pPr>
            <w:r w:rsidRPr="00C6748C">
              <w:rPr>
                <w:rFonts w:ascii="Times New Roman" w:hAnsi="Times New Roman" w:cs="Times New Roman"/>
                <w:sz w:val="24"/>
              </w:rPr>
              <w:t>N</w:t>
            </w:r>
            <w:r w:rsidRPr="00C6748C">
              <w:rPr>
                <w:rFonts w:ascii="Times New Roman" w:eastAsia="Times New Roman" w:hAnsi="Times New Roman" w:cs="Times New Roman"/>
                <w:bCs/>
                <w:sz w:val="24"/>
                <w:szCs w:val="24"/>
                <w:lang w:eastAsia="lv-LV"/>
              </w:rPr>
              <w:t>oteikumu projektā ietvertajiem grozījumiem noteikts spēkā stāšanās datums 202</w:t>
            </w:r>
            <w:r w:rsidR="00EE3F0A" w:rsidRPr="00C6748C">
              <w:rPr>
                <w:rFonts w:ascii="Times New Roman" w:eastAsia="Times New Roman" w:hAnsi="Times New Roman" w:cs="Times New Roman"/>
                <w:bCs/>
                <w:sz w:val="24"/>
                <w:szCs w:val="24"/>
                <w:lang w:eastAsia="lv-LV"/>
              </w:rPr>
              <w:t>1</w:t>
            </w:r>
            <w:r w:rsidRPr="00C6748C">
              <w:rPr>
                <w:rFonts w:ascii="Times New Roman" w:eastAsia="Times New Roman" w:hAnsi="Times New Roman" w:cs="Times New Roman"/>
                <w:bCs/>
                <w:sz w:val="24"/>
                <w:szCs w:val="24"/>
                <w:lang w:eastAsia="lv-LV"/>
              </w:rPr>
              <w:t>. gada 1. </w:t>
            </w:r>
            <w:r w:rsidR="00EE3F0A" w:rsidRPr="00C6748C">
              <w:rPr>
                <w:rFonts w:ascii="Times New Roman" w:eastAsia="Times New Roman" w:hAnsi="Times New Roman" w:cs="Times New Roman"/>
                <w:bCs/>
                <w:sz w:val="24"/>
                <w:szCs w:val="24"/>
                <w:lang w:eastAsia="lv-LV"/>
              </w:rPr>
              <w:t>jūlijs</w:t>
            </w:r>
            <w:r w:rsidRPr="00C6748C">
              <w:rPr>
                <w:rFonts w:ascii="Times New Roman" w:eastAsia="Times New Roman" w:hAnsi="Times New Roman" w:cs="Times New Roman"/>
                <w:bCs/>
                <w:sz w:val="24"/>
                <w:szCs w:val="24"/>
                <w:lang w:eastAsia="lv-LV"/>
              </w:rPr>
              <w:t xml:space="preserve"> (</w:t>
            </w:r>
            <w:r w:rsidRPr="00C6748C">
              <w:rPr>
                <w:rFonts w:ascii="Times New Roman" w:eastAsia="Times New Roman" w:hAnsi="Times New Roman" w:cs="Times New Roman"/>
                <w:bCs/>
                <w:i/>
                <w:iCs/>
                <w:sz w:val="24"/>
                <w:szCs w:val="24"/>
                <w:lang w:eastAsia="lv-LV"/>
              </w:rPr>
              <w:t>noteikumu projekta 2. punkts</w:t>
            </w:r>
            <w:r w:rsidRPr="00C6748C">
              <w:rPr>
                <w:rFonts w:ascii="Times New Roman" w:eastAsia="Times New Roman" w:hAnsi="Times New Roman" w:cs="Times New Roman"/>
                <w:bCs/>
                <w:sz w:val="24"/>
                <w:szCs w:val="24"/>
                <w:lang w:eastAsia="lv-LV"/>
              </w:rPr>
              <w:t>).</w:t>
            </w:r>
          </w:p>
        </w:tc>
      </w:tr>
      <w:tr w:rsidR="00D02A98" w:rsidRPr="00A620DA" w14:paraId="103C62C5" w14:textId="77777777" w:rsidTr="003054E3">
        <w:trPr>
          <w:trHeight w:val="486"/>
        </w:trPr>
        <w:tc>
          <w:tcPr>
            <w:tcW w:w="225" w:type="pct"/>
            <w:tcBorders>
              <w:top w:val="outset" w:sz="6" w:space="0" w:color="414142"/>
              <w:left w:val="outset" w:sz="6" w:space="0" w:color="414142"/>
              <w:bottom w:val="outset" w:sz="6" w:space="0" w:color="414142"/>
              <w:right w:val="outset" w:sz="6" w:space="0" w:color="414142"/>
            </w:tcBorders>
            <w:hideMark/>
          </w:tcPr>
          <w:p w14:paraId="6B07802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19CD68BD"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Projekta izstrādē iesaistītās institūcijas</w:t>
            </w:r>
            <w:r>
              <w:rPr>
                <w:rFonts w:ascii="Times New Roman" w:eastAsia="Times New Roman" w:hAnsi="Times New Roman" w:cs="Times New Roman"/>
                <w:sz w:val="24"/>
                <w:szCs w:val="24"/>
                <w:lang w:eastAsia="lv-LV"/>
              </w:rPr>
              <w:t xml:space="preserve"> un publiskas personas kapitālsabiedrības</w:t>
            </w:r>
          </w:p>
        </w:tc>
        <w:tc>
          <w:tcPr>
            <w:tcW w:w="3332" w:type="pct"/>
            <w:tcBorders>
              <w:top w:val="outset" w:sz="6" w:space="0" w:color="414142"/>
              <w:left w:val="outset" w:sz="6" w:space="0" w:color="414142"/>
              <w:bottom w:val="outset" w:sz="6" w:space="0" w:color="414142"/>
              <w:right w:val="outset" w:sz="6" w:space="0" w:color="414142"/>
            </w:tcBorders>
            <w:hideMark/>
          </w:tcPr>
          <w:p w14:paraId="7837D03B" w14:textId="16653CFF"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Latvijas Zvērinātu tiesu izpildītāju padome.</w:t>
            </w:r>
          </w:p>
        </w:tc>
      </w:tr>
      <w:tr w:rsidR="00D02A98" w:rsidRPr="00A620DA" w14:paraId="14FF30F0" w14:textId="77777777" w:rsidTr="003054E3">
        <w:trPr>
          <w:trHeight w:val="171"/>
        </w:trPr>
        <w:tc>
          <w:tcPr>
            <w:tcW w:w="225" w:type="pct"/>
            <w:tcBorders>
              <w:top w:val="outset" w:sz="6" w:space="0" w:color="414142"/>
              <w:left w:val="outset" w:sz="6" w:space="0" w:color="414142"/>
              <w:bottom w:val="outset" w:sz="6" w:space="0" w:color="414142"/>
              <w:right w:val="outset" w:sz="6" w:space="0" w:color="414142"/>
            </w:tcBorders>
            <w:hideMark/>
          </w:tcPr>
          <w:p w14:paraId="77A5D271"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4.</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2F871FB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332" w:type="pct"/>
            <w:tcBorders>
              <w:top w:val="outset" w:sz="6" w:space="0" w:color="414142"/>
              <w:left w:val="outset" w:sz="6" w:space="0" w:color="414142"/>
              <w:bottom w:val="outset" w:sz="6" w:space="0" w:color="414142"/>
              <w:right w:val="outset" w:sz="6" w:space="0" w:color="414142"/>
            </w:tcBorders>
            <w:hideMark/>
          </w:tcPr>
          <w:p w14:paraId="6DD8108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A620DA">
              <w:rPr>
                <w:rFonts w:ascii="Times New Roman" w:eastAsia="Times New Roman" w:hAnsi="Times New Roman" w:cs="Times New Roman"/>
                <w:sz w:val="24"/>
                <w:szCs w:val="24"/>
                <w:lang w:eastAsia="lv-LV"/>
              </w:rPr>
              <w:t>av.</w:t>
            </w:r>
          </w:p>
        </w:tc>
      </w:tr>
      <w:tr w:rsidR="00D02A98" w:rsidRPr="00A620DA" w14:paraId="68C2B315" w14:textId="77777777" w:rsidTr="003054E3">
        <w:trPr>
          <w:trHeight w:val="394"/>
        </w:trPr>
        <w:tc>
          <w:tcPr>
            <w:tcW w:w="5000" w:type="pct"/>
            <w:gridSpan w:val="7"/>
            <w:tcBorders>
              <w:top w:val="single" w:sz="4" w:space="0" w:color="auto"/>
              <w:left w:val="outset" w:sz="6" w:space="0" w:color="414142"/>
              <w:bottom w:val="outset" w:sz="6" w:space="0" w:color="414142"/>
              <w:right w:val="outset" w:sz="6" w:space="0" w:color="414142"/>
            </w:tcBorders>
            <w:vAlign w:val="center"/>
            <w:hideMark/>
          </w:tcPr>
          <w:p w14:paraId="1D0520A9"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02A98" w:rsidRPr="00A620DA" w14:paraId="6FCACF33" w14:textId="77777777" w:rsidTr="003054E3">
        <w:trPr>
          <w:trHeight w:val="486"/>
        </w:trPr>
        <w:tc>
          <w:tcPr>
            <w:tcW w:w="225" w:type="pct"/>
            <w:tcBorders>
              <w:top w:val="outset" w:sz="6" w:space="0" w:color="414142"/>
              <w:left w:val="outset" w:sz="6" w:space="0" w:color="414142"/>
              <w:bottom w:val="outset" w:sz="6" w:space="0" w:color="414142"/>
              <w:right w:val="outset" w:sz="6" w:space="0" w:color="414142"/>
            </w:tcBorders>
            <w:hideMark/>
          </w:tcPr>
          <w:p w14:paraId="105D159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5E12A12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mērķgrupas, kuras tiesiskais regulējums ietekmē vai varētu ietekmēt</w:t>
            </w:r>
            <w:r>
              <w:rPr>
                <w:rFonts w:ascii="Times New Roman" w:eastAsia="Times New Roman" w:hAnsi="Times New Roman" w:cs="Times New Roman"/>
                <w:sz w:val="24"/>
                <w:szCs w:val="24"/>
                <w:lang w:eastAsia="lv-LV"/>
              </w:rPr>
              <w:t xml:space="preserve"> </w:t>
            </w:r>
          </w:p>
        </w:tc>
        <w:tc>
          <w:tcPr>
            <w:tcW w:w="3332" w:type="pct"/>
            <w:tcBorders>
              <w:top w:val="outset" w:sz="6" w:space="0" w:color="414142"/>
              <w:left w:val="outset" w:sz="6" w:space="0" w:color="414142"/>
              <w:bottom w:val="outset" w:sz="6" w:space="0" w:color="414142"/>
              <w:right w:val="outset" w:sz="6" w:space="0" w:color="414142"/>
            </w:tcBorders>
            <w:hideMark/>
          </w:tcPr>
          <w:p w14:paraId="0BBCC703" w14:textId="77777777" w:rsidR="00D02A98" w:rsidRPr="00A620DA" w:rsidRDefault="00D02A98" w:rsidP="003054E3">
            <w:pPr>
              <w:spacing w:after="0" w:line="240" w:lineRule="auto"/>
              <w:ind w:left="6"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mērķgrupas kopējo skaitlisko apmēru noteikt nav iespējams. Noteikumu projekts attiecas uz ikvienu personu, kas ir vai nākotnē būs izpildu lietas dalībnieks.</w:t>
            </w:r>
          </w:p>
          <w:p w14:paraId="642B64E7" w14:textId="77777777" w:rsidR="00D02A98" w:rsidRPr="00A620DA" w:rsidRDefault="00D02A98" w:rsidP="003054E3">
            <w:pPr>
              <w:spacing w:after="0" w:line="240" w:lineRule="auto"/>
              <w:ind w:left="6"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Tāpat noteikumu projekts attiecas uz zvērinātiem tiesu izpildītājiem. </w:t>
            </w:r>
          </w:p>
        </w:tc>
      </w:tr>
      <w:tr w:rsidR="00D02A98" w:rsidRPr="00A620DA" w14:paraId="37066935" w14:textId="77777777" w:rsidTr="003054E3">
        <w:trPr>
          <w:trHeight w:val="987"/>
        </w:trPr>
        <w:tc>
          <w:tcPr>
            <w:tcW w:w="225" w:type="pct"/>
            <w:tcBorders>
              <w:top w:val="outset" w:sz="6" w:space="0" w:color="414142"/>
              <w:left w:val="outset" w:sz="6" w:space="0" w:color="414142"/>
              <w:bottom w:val="outset" w:sz="6" w:space="0" w:color="414142"/>
              <w:right w:val="outset" w:sz="6" w:space="0" w:color="414142"/>
            </w:tcBorders>
            <w:hideMark/>
          </w:tcPr>
          <w:p w14:paraId="527BDD33"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74E1C929"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Tiesiskā regulējuma ietekme uz tautsaimniecību un administratīvo slogu</w:t>
            </w:r>
          </w:p>
        </w:tc>
        <w:tc>
          <w:tcPr>
            <w:tcW w:w="3332" w:type="pct"/>
            <w:tcBorders>
              <w:top w:val="outset" w:sz="6" w:space="0" w:color="414142"/>
              <w:left w:val="outset" w:sz="6" w:space="0" w:color="414142"/>
              <w:bottom w:val="outset" w:sz="6" w:space="0" w:color="414142"/>
              <w:right w:val="outset" w:sz="6" w:space="0" w:color="414142"/>
            </w:tcBorders>
            <w:hideMark/>
          </w:tcPr>
          <w:p w14:paraId="14EF2FB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noteikumu projektu turpinot iesākto zvērinātu tiesu izpildītāju amata vietu pārskatīšanu, tiek veicināta </w:t>
            </w:r>
            <w:r w:rsidRPr="00B93240">
              <w:rPr>
                <w:rFonts w:ascii="Times New Roman" w:hAnsi="Times New Roman" w:cs="Times New Roman"/>
                <w:sz w:val="24"/>
                <w:szCs w:val="24"/>
              </w:rPr>
              <w:t xml:space="preserve">atbilstoši faktiskajai situācijai </w:t>
            </w:r>
            <w:r>
              <w:rPr>
                <w:rFonts w:ascii="Times New Roman" w:hAnsi="Times New Roman" w:cs="Times New Roman"/>
                <w:sz w:val="24"/>
                <w:szCs w:val="24"/>
                <w:shd w:val="clear" w:color="auto" w:fill="FFFFFF"/>
              </w:rPr>
              <w:t xml:space="preserve">optimāla amata vietu skaita noteikšana </w:t>
            </w:r>
            <w:r w:rsidRPr="00B93240">
              <w:rPr>
                <w:rFonts w:ascii="Times New Roman" w:hAnsi="Times New Roman" w:cs="Times New Roman"/>
                <w:sz w:val="24"/>
                <w:szCs w:val="24"/>
              </w:rPr>
              <w:t>gan katra</w:t>
            </w:r>
            <w:r>
              <w:rPr>
                <w:rFonts w:ascii="Times New Roman" w:hAnsi="Times New Roman" w:cs="Times New Roman"/>
                <w:sz w:val="24"/>
                <w:szCs w:val="24"/>
              </w:rPr>
              <w:t xml:space="preserve"> tiesu apgabala </w:t>
            </w:r>
            <w:r w:rsidRPr="00B93240">
              <w:rPr>
                <w:rFonts w:ascii="Times New Roman" w:hAnsi="Times New Roman" w:cs="Times New Roman"/>
                <w:sz w:val="24"/>
                <w:szCs w:val="24"/>
              </w:rPr>
              <w:t xml:space="preserve">darbības teritorijā, gan visas Latvijas teritorijas ietvaros kopumā, </w:t>
            </w:r>
            <w:r>
              <w:rPr>
                <w:rFonts w:ascii="Times New Roman" w:hAnsi="Times New Roman" w:cs="Times New Roman"/>
                <w:sz w:val="24"/>
                <w:szCs w:val="24"/>
              </w:rPr>
              <w:t>tādējādi</w:t>
            </w:r>
            <w:r w:rsidRPr="00B93240">
              <w:rPr>
                <w:rFonts w:ascii="Times New Roman" w:hAnsi="Times New Roman" w:cs="Times New Roman"/>
                <w:sz w:val="24"/>
                <w:szCs w:val="24"/>
              </w:rPr>
              <w:t xml:space="preserve"> optimizējot zvērinātu tiesu izpildītāju darba organizāciju </w:t>
            </w:r>
            <w:r>
              <w:rPr>
                <w:rFonts w:ascii="Times New Roman" w:hAnsi="Times New Roman" w:cs="Times New Roman"/>
                <w:sz w:val="24"/>
                <w:szCs w:val="24"/>
              </w:rPr>
              <w:t xml:space="preserve">kopumā. </w:t>
            </w:r>
          </w:p>
        </w:tc>
      </w:tr>
      <w:tr w:rsidR="00D02A98" w:rsidRPr="00A620DA" w14:paraId="1AE592DF" w14:textId="77777777" w:rsidTr="003054E3">
        <w:trPr>
          <w:trHeight w:val="534"/>
        </w:trPr>
        <w:tc>
          <w:tcPr>
            <w:tcW w:w="225" w:type="pct"/>
            <w:tcBorders>
              <w:top w:val="outset" w:sz="6" w:space="0" w:color="414142"/>
              <w:left w:val="outset" w:sz="6" w:space="0" w:color="414142"/>
              <w:bottom w:val="outset" w:sz="6" w:space="0" w:color="414142"/>
              <w:right w:val="outset" w:sz="6" w:space="0" w:color="414142"/>
            </w:tcBorders>
            <w:hideMark/>
          </w:tcPr>
          <w:p w14:paraId="0BFED50C"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4A3FE91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Administratīvo izmaksu monetārs novērtējums</w:t>
            </w:r>
          </w:p>
        </w:tc>
        <w:tc>
          <w:tcPr>
            <w:tcW w:w="3332" w:type="pct"/>
            <w:tcBorders>
              <w:top w:val="outset" w:sz="6" w:space="0" w:color="414142"/>
              <w:left w:val="outset" w:sz="6" w:space="0" w:color="414142"/>
              <w:bottom w:val="outset" w:sz="6" w:space="0" w:color="414142"/>
              <w:right w:val="outset" w:sz="6" w:space="0" w:color="414142"/>
            </w:tcBorders>
            <w:hideMark/>
          </w:tcPr>
          <w:p w14:paraId="10DD7531"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Noteikumu projekts šo jomu neskar.</w:t>
            </w:r>
          </w:p>
        </w:tc>
      </w:tr>
      <w:tr w:rsidR="00D02A98" w:rsidRPr="00A620DA" w14:paraId="0CD94E02" w14:textId="77777777" w:rsidTr="003054E3">
        <w:trPr>
          <w:trHeight w:val="534"/>
        </w:trPr>
        <w:tc>
          <w:tcPr>
            <w:tcW w:w="225" w:type="pct"/>
            <w:tcBorders>
              <w:top w:val="outset" w:sz="6" w:space="0" w:color="414142"/>
              <w:left w:val="outset" w:sz="6" w:space="0" w:color="414142"/>
              <w:bottom w:val="outset" w:sz="6" w:space="0" w:color="414142"/>
              <w:right w:val="outset" w:sz="6" w:space="0" w:color="414142"/>
            </w:tcBorders>
          </w:tcPr>
          <w:p w14:paraId="7440461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43" w:type="pct"/>
            <w:gridSpan w:val="5"/>
            <w:tcBorders>
              <w:top w:val="outset" w:sz="6" w:space="0" w:color="414142"/>
              <w:left w:val="outset" w:sz="6" w:space="0" w:color="414142"/>
              <w:bottom w:val="outset" w:sz="6" w:space="0" w:color="414142"/>
              <w:right w:val="outset" w:sz="6" w:space="0" w:color="414142"/>
            </w:tcBorders>
          </w:tcPr>
          <w:p w14:paraId="60CD81F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332" w:type="pct"/>
            <w:tcBorders>
              <w:top w:val="outset" w:sz="6" w:space="0" w:color="414142"/>
              <w:left w:val="outset" w:sz="6" w:space="0" w:color="414142"/>
              <w:bottom w:val="outset" w:sz="6" w:space="0" w:color="414142"/>
              <w:right w:val="outset" w:sz="6" w:space="0" w:color="414142"/>
            </w:tcBorders>
          </w:tcPr>
          <w:p w14:paraId="470102E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D02A98" w:rsidRPr="00A620DA" w14:paraId="0CC82632" w14:textId="77777777" w:rsidTr="003054E3">
        <w:trPr>
          <w:trHeight w:val="539"/>
        </w:trPr>
        <w:tc>
          <w:tcPr>
            <w:tcW w:w="225" w:type="pct"/>
            <w:tcBorders>
              <w:top w:val="outset" w:sz="6" w:space="0" w:color="414142"/>
              <w:left w:val="outset" w:sz="6" w:space="0" w:color="414142"/>
              <w:bottom w:val="outset" w:sz="6" w:space="0" w:color="414142"/>
              <w:right w:val="outset" w:sz="6" w:space="0" w:color="414142"/>
            </w:tcBorders>
            <w:hideMark/>
          </w:tcPr>
          <w:p w14:paraId="0792606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A620DA">
              <w:rPr>
                <w:rFonts w:ascii="Times New Roman" w:eastAsia="Times New Roman" w:hAnsi="Times New Roman" w:cs="Times New Roman"/>
                <w:sz w:val="24"/>
                <w:szCs w:val="24"/>
                <w:lang w:eastAsia="lv-LV"/>
              </w:rPr>
              <w:t>.</w:t>
            </w:r>
          </w:p>
        </w:tc>
        <w:tc>
          <w:tcPr>
            <w:tcW w:w="1443" w:type="pct"/>
            <w:gridSpan w:val="5"/>
            <w:tcBorders>
              <w:top w:val="outset" w:sz="6" w:space="0" w:color="414142"/>
              <w:left w:val="outset" w:sz="6" w:space="0" w:color="414142"/>
              <w:bottom w:val="outset" w:sz="6" w:space="0" w:color="414142"/>
              <w:right w:val="outset" w:sz="6" w:space="0" w:color="414142"/>
            </w:tcBorders>
            <w:hideMark/>
          </w:tcPr>
          <w:p w14:paraId="1588C8FA"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332" w:type="pct"/>
            <w:tcBorders>
              <w:top w:val="outset" w:sz="6" w:space="0" w:color="414142"/>
              <w:left w:val="outset" w:sz="6" w:space="0" w:color="414142"/>
              <w:bottom w:val="outset" w:sz="6" w:space="0" w:color="414142"/>
              <w:right w:val="outset" w:sz="6" w:space="0" w:color="414142"/>
            </w:tcBorders>
            <w:hideMark/>
          </w:tcPr>
          <w:p w14:paraId="3B92E0D5"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r w:rsidR="00D02A98" w:rsidRPr="00A620DA" w14:paraId="18CF7E6D" w14:textId="77777777" w:rsidTr="003054E3">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trHeight w:val="360"/>
        </w:trPr>
        <w:tc>
          <w:tcPr>
            <w:tcW w:w="5000" w:type="pct"/>
            <w:gridSpan w:val="7"/>
            <w:tcBorders>
              <w:top w:val="outset" w:sz="6" w:space="0" w:color="000000"/>
              <w:left w:val="outset" w:sz="6" w:space="0" w:color="000000"/>
              <w:bottom w:val="outset" w:sz="6" w:space="0" w:color="000000"/>
              <w:right w:val="outset" w:sz="6" w:space="0" w:color="000000"/>
            </w:tcBorders>
            <w:vAlign w:val="center"/>
          </w:tcPr>
          <w:p w14:paraId="756E0555" w14:textId="77777777" w:rsidR="00D02A98" w:rsidRPr="00A620DA" w:rsidRDefault="00D02A98" w:rsidP="003054E3">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III. Tiesību akta projekta ietekme uz valsts budžetu un pašvaldību budžetiem</w:t>
            </w:r>
          </w:p>
        </w:tc>
      </w:tr>
      <w:tr w:rsidR="00D02A98" w:rsidRPr="00A620DA" w14:paraId="6FE4E8F4" w14:textId="77777777" w:rsidTr="003054E3">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trHeight w:val="360"/>
        </w:trPr>
        <w:tc>
          <w:tcPr>
            <w:tcW w:w="5000" w:type="pct"/>
            <w:gridSpan w:val="7"/>
            <w:tcBorders>
              <w:top w:val="outset" w:sz="6" w:space="0" w:color="000000"/>
              <w:left w:val="outset" w:sz="6" w:space="0" w:color="000000"/>
              <w:bottom w:val="outset" w:sz="6" w:space="0" w:color="000000"/>
              <w:right w:val="outset" w:sz="6" w:space="0" w:color="000000"/>
            </w:tcBorders>
            <w:vAlign w:val="center"/>
          </w:tcPr>
          <w:p w14:paraId="6B31C87A" w14:textId="77777777" w:rsidR="00D02A98" w:rsidRPr="0012357A" w:rsidRDefault="00D02A98" w:rsidP="003054E3">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E32C2D" w:rsidRPr="00A620DA" w14:paraId="00DCFC84" w14:textId="77777777" w:rsidTr="001F1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7"/>
            <w:vAlign w:val="center"/>
          </w:tcPr>
          <w:p w14:paraId="1920229F" w14:textId="77777777" w:rsidR="00E32C2D" w:rsidRPr="00A620DA" w:rsidRDefault="00E32C2D" w:rsidP="001F1AD8">
            <w:pPr>
              <w:spacing w:after="0" w:line="240" w:lineRule="auto"/>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IV. Tiesību akta projekta ietekme uz spēkā esošo tiesību normu sistēmu</w:t>
            </w:r>
          </w:p>
        </w:tc>
      </w:tr>
      <w:tr w:rsidR="00E32C2D" w:rsidRPr="00A620DA" w14:paraId="1FD1C307" w14:textId="77777777" w:rsidTr="00E32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1411" w:type="pct"/>
            <w:gridSpan w:val="3"/>
          </w:tcPr>
          <w:p w14:paraId="38D003C2" w14:textId="77777777" w:rsidR="00E32C2D" w:rsidRPr="00A620DA" w:rsidRDefault="00E32C2D" w:rsidP="001F1AD8">
            <w:pPr>
              <w:tabs>
                <w:tab w:val="left" w:pos="2628"/>
              </w:tabs>
              <w:spacing w:after="0" w:line="240" w:lineRule="auto"/>
              <w:jc w:val="both"/>
              <w:rPr>
                <w:rFonts w:ascii="Times New Roman" w:eastAsia="Times New Roman" w:hAnsi="Times New Roman" w:cs="Times New Roman"/>
                <w:iCs/>
                <w:sz w:val="24"/>
                <w:szCs w:val="24"/>
                <w:lang w:eastAsia="lv-LV"/>
              </w:rPr>
            </w:pPr>
            <w:r w:rsidRPr="00A620DA">
              <w:rPr>
                <w:rFonts w:ascii="Times New Roman" w:eastAsia="Times New Roman" w:hAnsi="Times New Roman" w:cs="Times New Roman"/>
                <w:sz w:val="24"/>
                <w:szCs w:val="24"/>
                <w:lang w:eastAsia="lv-LV"/>
              </w:rPr>
              <w:t>Nepieciešamie saistītie tiesību aktu projekti</w:t>
            </w:r>
          </w:p>
        </w:tc>
        <w:tc>
          <w:tcPr>
            <w:tcW w:w="3589" w:type="pct"/>
            <w:gridSpan w:val="4"/>
          </w:tcPr>
          <w:p w14:paraId="288B03B9" w14:textId="77777777" w:rsidR="00EB6370" w:rsidRDefault="00E32C2D" w:rsidP="00EB6370">
            <w:pPr>
              <w:spacing w:after="0" w:line="240" w:lineRule="auto"/>
              <w:ind w:firstLine="365"/>
              <w:jc w:val="both"/>
              <w:rPr>
                <w:rFonts w:ascii="Times New Roman" w:eastAsia="Times New Roman" w:hAnsi="Times New Roman" w:cs="Times New Roman"/>
                <w:sz w:val="24"/>
                <w:szCs w:val="24"/>
                <w:lang w:eastAsia="lv-LV"/>
              </w:rPr>
            </w:pPr>
            <w:r w:rsidRPr="00E32C2D">
              <w:rPr>
                <w:rFonts w:ascii="Times New Roman" w:hAnsi="Times New Roman" w:cs="Times New Roman"/>
                <w:sz w:val="24"/>
                <w:szCs w:val="24"/>
              </w:rPr>
              <w:t xml:space="preserve">Vienlaikus ar </w:t>
            </w:r>
            <w:r w:rsidRPr="00E32C2D">
              <w:rPr>
                <w:rFonts w:ascii="Times New Roman" w:eastAsia="Times New Roman" w:hAnsi="Times New Roman" w:cs="Times New Roman"/>
                <w:bCs/>
                <w:sz w:val="24"/>
                <w:szCs w:val="24"/>
                <w:lang w:eastAsia="lv-LV"/>
              </w:rPr>
              <w:t>noteikumu projektu tiks virzīti grozījumi Zvērinātu tiesu izpildītāju likuma pārejas noteikumos</w:t>
            </w:r>
            <w:r w:rsidR="00E2082C">
              <w:rPr>
                <w:rFonts w:ascii="Times New Roman" w:eastAsia="Times New Roman" w:hAnsi="Times New Roman" w:cs="Times New Roman"/>
                <w:bCs/>
                <w:sz w:val="24"/>
                <w:szCs w:val="24"/>
                <w:lang w:eastAsia="lv-LV"/>
              </w:rPr>
              <w:t>, nosakot</w:t>
            </w:r>
            <w:r w:rsidR="00E2082C" w:rsidRPr="00E2082C">
              <w:rPr>
                <w:rFonts w:ascii="Times New Roman" w:eastAsia="Times New Roman" w:hAnsi="Times New Roman" w:cs="Times New Roman"/>
                <w:bCs/>
                <w:sz w:val="24"/>
                <w:szCs w:val="24"/>
                <w:lang w:eastAsia="lv-LV"/>
              </w:rPr>
              <w:t xml:space="preserve">, ka </w:t>
            </w:r>
            <w:r w:rsidR="00EB6370" w:rsidRPr="003A56BA">
              <w:rPr>
                <w:rFonts w:ascii="Times New Roman" w:eastAsia="Times New Roman" w:hAnsi="Times New Roman" w:cs="Times New Roman"/>
                <w:sz w:val="24"/>
                <w:szCs w:val="24"/>
                <w:lang w:eastAsia="lv-LV"/>
              </w:rPr>
              <w:t xml:space="preserve">Tiesu izpildītāju likuma </w:t>
            </w:r>
            <w:r w:rsidR="00EB6370" w:rsidRPr="00113069">
              <w:rPr>
                <w:rFonts w:ascii="Times New Roman" w:eastAsia="Times New Roman" w:hAnsi="Times New Roman" w:cs="Times New Roman"/>
                <w:sz w:val="24"/>
                <w:szCs w:val="24"/>
                <w:lang w:eastAsia="lv-LV"/>
              </w:rPr>
              <w:t>71.</w:t>
            </w:r>
            <w:r w:rsidR="00EB6370">
              <w:rPr>
                <w:rFonts w:ascii="Times New Roman" w:eastAsia="Times New Roman" w:hAnsi="Times New Roman" w:cs="Times New Roman"/>
                <w:sz w:val="24"/>
                <w:szCs w:val="24"/>
                <w:lang w:eastAsia="lv-LV"/>
              </w:rPr>
              <w:t> </w:t>
            </w:r>
            <w:r w:rsidR="00EB6370" w:rsidRPr="00113069">
              <w:rPr>
                <w:rFonts w:ascii="Times New Roman" w:eastAsia="Times New Roman" w:hAnsi="Times New Roman" w:cs="Times New Roman"/>
                <w:sz w:val="24"/>
                <w:szCs w:val="24"/>
                <w:lang w:eastAsia="lv-LV"/>
              </w:rPr>
              <w:t>panta pirmās daļas noteikumi par ierobežojumu zvērinātam tiesu izpildītājam veikt amata darbības tās apgabaltiesas darbības teritorijā, pie kuras viņš pastāv, neattiecas uz amata darbībām (šā likuma 73. un 74. pants), kuras:</w:t>
            </w:r>
          </w:p>
          <w:p w14:paraId="3F8D3CE5" w14:textId="6C3E2E81" w:rsidR="00EB6370" w:rsidRDefault="00EB6370" w:rsidP="00EB6370">
            <w:pPr>
              <w:spacing w:after="0" w:line="240" w:lineRule="auto"/>
              <w:ind w:firstLine="365"/>
              <w:jc w:val="both"/>
              <w:rPr>
                <w:rFonts w:ascii="Times New Roman" w:eastAsia="Times New Roman" w:hAnsi="Times New Roman" w:cs="Times New Roman"/>
                <w:sz w:val="24"/>
                <w:szCs w:val="24"/>
                <w:lang w:eastAsia="lv-LV"/>
              </w:rPr>
            </w:pPr>
            <w:r w:rsidRPr="00113069">
              <w:rPr>
                <w:rFonts w:ascii="Times New Roman" w:eastAsia="Times New Roman" w:hAnsi="Times New Roman" w:cs="Times New Roman"/>
                <w:sz w:val="24"/>
                <w:szCs w:val="24"/>
                <w:lang w:eastAsia="lv-LV"/>
              </w:rPr>
              <w:t>1) saistībā ar Skultes pagasta teritorijas ietveršanu Rīgas apgabaltiesas darbības teritorijā savu amata pienākumu pildīšanai Vidzemes apgabaltiesas zvērināts tiesu izpildītājs veic Rīgas apgabaltiesas darbības teritorijā lietās, kas uzsāktas līdz 2021. gada 30. jūnijam, to ieskaitot;</w:t>
            </w:r>
          </w:p>
          <w:p w14:paraId="1C3E5F11" w14:textId="782BB35F" w:rsidR="00E32C2D" w:rsidRPr="00EB6370" w:rsidRDefault="00EB6370" w:rsidP="00EB6370">
            <w:pPr>
              <w:spacing w:after="0" w:line="240" w:lineRule="auto"/>
              <w:ind w:firstLine="26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113069">
              <w:rPr>
                <w:rFonts w:ascii="Times New Roman" w:eastAsia="Times New Roman" w:hAnsi="Times New Roman" w:cs="Times New Roman"/>
                <w:sz w:val="24"/>
                <w:szCs w:val="24"/>
                <w:lang w:eastAsia="lv-LV"/>
              </w:rPr>
              <w:t xml:space="preserve">2) saistībā ar Murmastienes pagasta, Varakļānu pagasta un Varakļānu pilsētas ietveršanu Latgales apgabaltiesas darbības teritorijā savu amata pienākumu pildīšanai Vidzemes apgabaltiesas zvērināts tiesu izpildītājs veic Latgales apgabaltiesas darbības </w:t>
            </w:r>
            <w:r w:rsidRPr="00113069">
              <w:rPr>
                <w:rFonts w:ascii="Times New Roman" w:eastAsia="Times New Roman" w:hAnsi="Times New Roman" w:cs="Times New Roman"/>
                <w:sz w:val="24"/>
                <w:szCs w:val="24"/>
                <w:lang w:eastAsia="lv-LV"/>
              </w:rPr>
              <w:lastRenderedPageBreak/>
              <w:t>teritorijā lietās, kas uzsāktas līdz 2021. gada 30. jūnijam, to ieskaitot</w:t>
            </w:r>
            <w:r w:rsidR="00E2082C" w:rsidRPr="00E2082C">
              <w:rPr>
                <w:rFonts w:ascii="Times New Roman" w:eastAsia="Times New Roman" w:hAnsi="Times New Roman" w:cs="Times New Roman"/>
                <w:bCs/>
                <w:sz w:val="24"/>
                <w:szCs w:val="24"/>
                <w:lang w:eastAsia="lv-LV"/>
              </w:rPr>
              <w:t>.</w:t>
            </w:r>
          </w:p>
        </w:tc>
      </w:tr>
      <w:tr w:rsidR="00E32C2D" w:rsidRPr="00A620DA" w14:paraId="297B11E1" w14:textId="77777777" w:rsidTr="00E32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91"/>
        </w:trPr>
        <w:tc>
          <w:tcPr>
            <w:tcW w:w="1411" w:type="pct"/>
            <w:gridSpan w:val="3"/>
          </w:tcPr>
          <w:p w14:paraId="4D33B1B1" w14:textId="77777777" w:rsidR="00E32C2D" w:rsidRPr="00A620DA" w:rsidRDefault="00E32C2D" w:rsidP="001F1AD8">
            <w:pPr>
              <w:tabs>
                <w:tab w:val="left" w:pos="2628"/>
              </w:tabs>
              <w:spacing w:after="0" w:line="240" w:lineRule="auto"/>
              <w:jc w:val="both"/>
              <w:rPr>
                <w:rFonts w:ascii="Times New Roman" w:eastAsia="Times New Roman" w:hAnsi="Times New Roman" w:cs="Times New Roman"/>
                <w:iCs/>
                <w:sz w:val="24"/>
                <w:szCs w:val="24"/>
                <w:lang w:eastAsia="lv-LV"/>
              </w:rPr>
            </w:pPr>
            <w:r w:rsidRPr="00A620DA">
              <w:rPr>
                <w:rFonts w:ascii="Times New Roman" w:eastAsia="Times New Roman" w:hAnsi="Times New Roman" w:cs="Times New Roman"/>
                <w:iCs/>
                <w:sz w:val="24"/>
                <w:szCs w:val="24"/>
                <w:lang w:eastAsia="lv-LV"/>
              </w:rPr>
              <w:lastRenderedPageBreak/>
              <w:t>Atbildīgā institūcija</w:t>
            </w:r>
          </w:p>
        </w:tc>
        <w:tc>
          <w:tcPr>
            <w:tcW w:w="3589" w:type="pct"/>
            <w:gridSpan w:val="4"/>
          </w:tcPr>
          <w:p w14:paraId="5334BE73" w14:textId="77777777" w:rsidR="00E32C2D" w:rsidRPr="00E32C2D" w:rsidRDefault="00E32C2D" w:rsidP="001F1AD8">
            <w:pPr>
              <w:tabs>
                <w:tab w:val="left" w:pos="459"/>
              </w:tabs>
              <w:spacing w:after="0" w:line="240" w:lineRule="auto"/>
              <w:ind w:firstLine="284"/>
              <w:jc w:val="both"/>
              <w:rPr>
                <w:rFonts w:ascii="Times New Roman" w:eastAsia="Times New Roman" w:hAnsi="Times New Roman" w:cs="Times New Roman"/>
                <w:iCs/>
                <w:sz w:val="24"/>
                <w:szCs w:val="24"/>
                <w:lang w:eastAsia="lv-LV"/>
              </w:rPr>
            </w:pPr>
            <w:r w:rsidRPr="00E32C2D">
              <w:rPr>
                <w:rFonts w:ascii="Times New Roman" w:eastAsia="Times New Roman" w:hAnsi="Times New Roman" w:cs="Times New Roman"/>
                <w:iCs/>
                <w:sz w:val="24"/>
                <w:szCs w:val="24"/>
                <w:lang w:eastAsia="lv-LV"/>
              </w:rPr>
              <w:t>Tieslietu ministrija.</w:t>
            </w:r>
          </w:p>
        </w:tc>
      </w:tr>
      <w:tr w:rsidR="00E32C2D" w:rsidRPr="00A620DA" w14:paraId="51A17B67" w14:textId="77777777" w:rsidTr="00E32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1"/>
        </w:trPr>
        <w:tc>
          <w:tcPr>
            <w:tcW w:w="1411" w:type="pct"/>
            <w:gridSpan w:val="3"/>
          </w:tcPr>
          <w:p w14:paraId="71699EE1" w14:textId="77777777" w:rsidR="00E32C2D" w:rsidRPr="00A620DA" w:rsidRDefault="00E32C2D" w:rsidP="001F1AD8">
            <w:pPr>
              <w:tabs>
                <w:tab w:val="left" w:pos="2628"/>
              </w:tabs>
              <w:spacing w:after="0" w:line="240" w:lineRule="auto"/>
              <w:jc w:val="both"/>
              <w:rPr>
                <w:rFonts w:ascii="Times New Roman" w:eastAsia="Times New Roman" w:hAnsi="Times New Roman" w:cs="Times New Roman"/>
                <w:iCs/>
                <w:sz w:val="24"/>
                <w:szCs w:val="24"/>
                <w:lang w:eastAsia="lv-LV"/>
              </w:rPr>
            </w:pPr>
            <w:r w:rsidRPr="00A620DA">
              <w:rPr>
                <w:rFonts w:ascii="Times New Roman" w:eastAsia="Times New Roman" w:hAnsi="Times New Roman" w:cs="Times New Roman"/>
                <w:lang w:eastAsia="lv-LV"/>
              </w:rPr>
              <w:t>Cita informācija</w:t>
            </w:r>
          </w:p>
        </w:tc>
        <w:tc>
          <w:tcPr>
            <w:tcW w:w="3589" w:type="pct"/>
            <w:gridSpan w:val="4"/>
          </w:tcPr>
          <w:p w14:paraId="7C011C24" w14:textId="77777777" w:rsidR="00E32C2D" w:rsidRPr="00E32C2D" w:rsidRDefault="00E32C2D" w:rsidP="001F1AD8">
            <w:pPr>
              <w:tabs>
                <w:tab w:val="left" w:pos="459"/>
              </w:tabs>
              <w:spacing w:after="0" w:line="240" w:lineRule="auto"/>
              <w:ind w:firstLine="284"/>
              <w:jc w:val="both"/>
              <w:rPr>
                <w:rFonts w:ascii="Times New Roman" w:eastAsia="Times New Roman" w:hAnsi="Times New Roman" w:cs="Times New Roman"/>
                <w:iCs/>
                <w:sz w:val="24"/>
                <w:szCs w:val="24"/>
                <w:lang w:eastAsia="lv-LV"/>
              </w:rPr>
            </w:pPr>
            <w:r w:rsidRPr="00E32C2D">
              <w:rPr>
                <w:rFonts w:ascii="Times New Roman" w:eastAsia="Times New Roman" w:hAnsi="Times New Roman" w:cs="Times New Roman"/>
                <w:iCs/>
                <w:sz w:val="24"/>
                <w:szCs w:val="24"/>
                <w:lang w:eastAsia="lv-LV"/>
              </w:rPr>
              <w:t>Nav.</w:t>
            </w:r>
          </w:p>
        </w:tc>
      </w:tr>
      <w:tr w:rsidR="00D02A98" w:rsidRPr="00A620DA" w14:paraId="6279D2C8" w14:textId="77777777" w:rsidTr="00305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7"/>
        </w:trPr>
        <w:tc>
          <w:tcPr>
            <w:tcW w:w="5000" w:type="pct"/>
            <w:gridSpan w:val="7"/>
            <w:vAlign w:val="center"/>
          </w:tcPr>
          <w:p w14:paraId="163AA287" w14:textId="77777777" w:rsidR="00D02A98" w:rsidRPr="00A620DA" w:rsidRDefault="00D02A98" w:rsidP="003054E3">
            <w:pPr>
              <w:tabs>
                <w:tab w:val="left" w:pos="459"/>
              </w:tabs>
              <w:spacing w:after="0" w:line="240" w:lineRule="auto"/>
              <w:ind w:left="-108" w:firstLine="108"/>
              <w:jc w:val="center"/>
              <w:rPr>
                <w:rFonts w:ascii="Times New Roman" w:hAnsi="Times New Roman" w:cs="Times New Roman"/>
                <w:sz w:val="24"/>
              </w:rPr>
            </w:pPr>
            <w:r w:rsidRPr="00A620DA">
              <w:rPr>
                <w:rFonts w:ascii="Times New Roman" w:eastAsia="Times New Roman" w:hAnsi="Times New Roman" w:cs="Times New Roman"/>
                <w:b/>
                <w:sz w:val="24"/>
                <w:szCs w:val="24"/>
                <w:lang w:eastAsia="lv-LV"/>
              </w:rPr>
              <w:t>V. Tiesību akta projekta atbilstība Latvijas Republikas starptautiskajām saistībām</w:t>
            </w:r>
          </w:p>
        </w:tc>
      </w:tr>
      <w:tr w:rsidR="00D02A98" w:rsidRPr="00A620DA" w14:paraId="4866D952" w14:textId="77777777" w:rsidTr="00305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9"/>
        </w:trPr>
        <w:tc>
          <w:tcPr>
            <w:tcW w:w="5000" w:type="pct"/>
            <w:gridSpan w:val="7"/>
          </w:tcPr>
          <w:p w14:paraId="76983645" w14:textId="77777777" w:rsidR="00D02A98" w:rsidRPr="00A620DA" w:rsidRDefault="00D02A98" w:rsidP="003054E3">
            <w:pPr>
              <w:tabs>
                <w:tab w:val="left" w:pos="459"/>
              </w:tabs>
              <w:spacing w:before="120" w:after="120" w:line="240" w:lineRule="auto"/>
              <w:ind w:left="-108" w:firstLine="108"/>
              <w:jc w:val="center"/>
              <w:rPr>
                <w:rFonts w:ascii="Times New Roman" w:hAnsi="Times New Roman" w:cs="Times New Roman"/>
                <w:sz w:val="24"/>
              </w:rPr>
            </w:pPr>
            <w:r w:rsidRPr="00A620DA">
              <w:rPr>
                <w:rFonts w:ascii="Times New Roman" w:eastAsia="Times New Roman" w:hAnsi="Times New Roman" w:cs="Times New Roman"/>
                <w:sz w:val="24"/>
                <w:szCs w:val="24"/>
                <w:lang w:eastAsia="lv-LV"/>
              </w:rPr>
              <w:t>Noteikumu projekts šo jomu neskar.</w:t>
            </w:r>
          </w:p>
        </w:tc>
      </w:tr>
      <w:tr w:rsidR="00D02A98" w:rsidRPr="00A620DA" w14:paraId="5CA78792" w14:textId="77777777" w:rsidTr="003054E3">
        <w:trPr>
          <w:trHeight w:val="420"/>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CABFA21"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VI. Sabiedrības līdzdalība un komunikācijas aktivitātes</w:t>
            </w:r>
          </w:p>
        </w:tc>
      </w:tr>
      <w:tr w:rsidR="00D02A98" w:rsidRPr="00A620DA" w14:paraId="09929830" w14:textId="77777777" w:rsidTr="003054E3">
        <w:trPr>
          <w:trHeight w:val="540"/>
        </w:trPr>
        <w:tc>
          <w:tcPr>
            <w:tcW w:w="225" w:type="pct"/>
            <w:tcBorders>
              <w:top w:val="outset" w:sz="6" w:space="0" w:color="414142"/>
              <w:left w:val="outset" w:sz="6" w:space="0" w:color="414142"/>
              <w:bottom w:val="outset" w:sz="6" w:space="0" w:color="414142"/>
              <w:right w:val="outset" w:sz="6" w:space="0" w:color="414142"/>
            </w:tcBorders>
            <w:hideMark/>
          </w:tcPr>
          <w:p w14:paraId="2208E619"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309" w:type="pct"/>
            <w:gridSpan w:val="3"/>
            <w:tcBorders>
              <w:top w:val="outset" w:sz="6" w:space="0" w:color="414142"/>
              <w:left w:val="outset" w:sz="6" w:space="0" w:color="414142"/>
              <w:bottom w:val="outset" w:sz="6" w:space="0" w:color="414142"/>
              <w:right w:val="outset" w:sz="6" w:space="0" w:color="414142"/>
            </w:tcBorders>
            <w:hideMark/>
          </w:tcPr>
          <w:p w14:paraId="4A7022CD"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Plānotās sabiedrības līdzdalības un komunikācijas aktivitātes saistībā ar projektu</w:t>
            </w:r>
          </w:p>
        </w:tc>
        <w:tc>
          <w:tcPr>
            <w:tcW w:w="3466" w:type="pct"/>
            <w:gridSpan w:val="3"/>
            <w:tcBorders>
              <w:top w:val="outset" w:sz="6" w:space="0" w:color="414142"/>
              <w:left w:val="outset" w:sz="6" w:space="0" w:color="414142"/>
              <w:bottom w:val="outset" w:sz="6" w:space="0" w:color="414142"/>
              <w:right w:val="outset" w:sz="6" w:space="0" w:color="414142"/>
            </w:tcBorders>
            <w:hideMark/>
          </w:tcPr>
          <w:p w14:paraId="4AF3E485" w14:textId="76D7241B" w:rsidR="00D02A98" w:rsidRPr="00A43A9C" w:rsidRDefault="00475477" w:rsidP="00D34667">
            <w:pPr>
              <w:spacing w:after="0" w:line="240" w:lineRule="auto"/>
              <w:jc w:val="both"/>
            </w:pPr>
            <w:r>
              <w:rPr>
                <w:rFonts w:ascii="Times New Roman" w:hAnsi="Times New Roman" w:cs="Times New Roman"/>
                <w:sz w:val="24"/>
                <w:szCs w:val="24"/>
              </w:rPr>
              <w:t xml:space="preserve">Atbilstoši </w:t>
            </w:r>
            <w:r w:rsidRPr="00475477">
              <w:rPr>
                <w:rFonts w:ascii="Times New Roman" w:hAnsi="Times New Roman" w:cs="Times New Roman"/>
                <w:sz w:val="24"/>
                <w:szCs w:val="24"/>
              </w:rPr>
              <w:t>Ministru kabineta 2009. gada 25. augusta noteikumiem Nr. 970 "Sabiedrības līdzdalības kārtība attīstības plānošanas procesā"</w:t>
            </w:r>
            <w:r>
              <w:rPr>
                <w:rFonts w:ascii="Times New Roman" w:hAnsi="Times New Roman" w:cs="Times New Roman"/>
                <w:sz w:val="24"/>
                <w:szCs w:val="24"/>
              </w:rPr>
              <w:t>, l</w:t>
            </w:r>
            <w:r>
              <w:rPr>
                <w:rFonts w:ascii="Times New Roman" w:eastAsia="Calibri" w:hAnsi="Times New Roman" w:cs="Times New Roman"/>
                <w:sz w:val="24"/>
                <w:szCs w:val="24"/>
              </w:rPr>
              <w:t xml:space="preserve">ai informētu sabiedrību par noteikumu projektu un dotu iespēju izteikt viedokli, noteikumu projekts </w:t>
            </w:r>
            <w:r>
              <w:rPr>
                <w:rFonts w:ascii="Times New Roman" w:hAnsi="Times New Roman" w:cs="Times New Roman"/>
                <w:sz w:val="24"/>
                <w:szCs w:val="24"/>
              </w:rPr>
              <w:t>pirms tā iesniegšanas Valsts sekretāru sanāksmē 2020. gada ….. i</w:t>
            </w:r>
            <w:r>
              <w:rPr>
                <w:rFonts w:ascii="Times New Roman" w:eastAsia="Calibri" w:hAnsi="Times New Roman" w:cs="Times New Roman"/>
                <w:sz w:val="24"/>
                <w:szCs w:val="24"/>
              </w:rPr>
              <w:t>evietots Tieslietu ministrijas mājaslapā</w:t>
            </w:r>
            <w:r w:rsidR="00A43A9C">
              <w:rPr>
                <w:rFonts w:ascii="Times New Roman" w:eastAsia="Calibri" w:hAnsi="Times New Roman" w:cs="Times New Roman"/>
                <w:sz w:val="24"/>
                <w:szCs w:val="24"/>
              </w:rPr>
              <w:t>,</w:t>
            </w:r>
            <w:r>
              <w:rPr>
                <w:rFonts w:ascii="Times New Roman" w:eastAsia="Calibri" w:hAnsi="Times New Roman" w:cs="Times New Roman"/>
                <w:sz w:val="24"/>
                <w:szCs w:val="24"/>
              </w:rPr>
              <w:t xml:space="preserve"> kā arī paziņojums par līdzdalības procesu nosūtīts Valsts kancelejā publicēšanai tās mājaslapā.</w:t>
            </w:r>
          </w:p>
        </w:tc>
      </w:tr>
      <w:tr w:rsidR="00D02A98" w:rsidRPr="00A620DA" w14:paraId="678D4CCC" w14:textId="77777777" w:rsidTr="003054E3">
        <w:trPr>
          <w:trHeight w:val="330"/>
        </w:trPr>
        <w:tc>
          <w:tcPr>
            <w:tcW w:w="225" w:type="pct"/>
            <w:tcBorders>
              <w:top w:val="outset" w:sz="6" w:space="0" w:color="414142"/>
              <w:left w:val="outset" w:sz="6" w:space="0" w:color="414142"/>
              <w:bottom w:val="outset" w:sz="6" w:space="0" w:color="414142"/>
              <w:right w:val="outset" w:sz="6" w:space="0" w:color="414142"/>
            </w:tcBorders>
            <w:hideMark/>
          </w:tcPr>
          <w:p w14:paraId="57E5230E"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309" w:type="pct"/>
            <w:gridSpan w:val="3"/>
            <w:tcBorders>
              <w:top w:val="outset" w:sz="6" w:space="0" w:color="414142"/>
              <w:left w:val="outset" w:sz="6" w:space="0" w:color="414142"/>
              <w:bottom w:val="outset" w:sz="6" w:space="0" w:color="414142"/>
              <w:right w:val="outset" w:sz="6" w:space="0" w:color="414142"/>
            </w:tcBorders>
            <w:hideMark/>
          </w:tcPr>
          <w:p w14:paraId="0C7EC41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līdzdalība projekta izstrādē</w:t>
            </w:r>
          </w:p>
        </w:tc>
        <w:tc>
          <w:tcPr>
            <w:tcW w:w="3466" w:type="pct"/>
            <w:gridSpan w:val="3"/>
            <w:hideMark/>
          </w:tcPr>
          <w:p w14:paraId="7634EDA2" w14:textId="2C578F6C" w:rsidR="00D02A98" w:rsidRPr="00A620DA" w:rsidRDefault="00CE1B2C" w:rsidP="003054E3">
            <w:pPr>
              <w:spacing w:after="0" w:line="240" w:lineRule="auto"/>
              <w:ind w:firstLine="274"/>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Noteikumu projekts izstrādāts, konsultējoties ar Latvijas Zvērinātu tiesu izpildītāju padomi, ņemot vērā apstākli, ka minētā padome ir Latvijā praktizējošo zvērinātu tiesu izpildītāju pārstāvības institūcija.</w:t>
            </w:r>
          </w:p>
        </w:tc>
      </w:tr>
      <w:tr w:rsidR="00D02A98" w:rsidRPr="00A620DA" w14:paraId="43E4ADC0" w14:textId="77777777" w:rsidTr="003054E3">
        <w:trPr>
          <w:trHeight w:val="465"/>
        </w:trPr>
        <w:tc>
          <w:tcPr>
            <w:tcW w:w="225" w:type="pct"/>
            <w:tcBorders>
              <w:top w:val="outset" w:sz="6" w:space="0" w:color="414142"/>
              <w:left w:val="outset" w:sz="6" w:space="0" w:color="414142"/>
              <w:bottom w:val="outset" w:sz="6" w:space="0" w:color="414142"/>
              <w:right w:val="outset" w:sz="6" w:space="0" w:color="414142"/>
            </w:tcBorders>
            <w:hideMark/>
          </w:tcPr>
          <w:p w14:paraId="32C80C2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309" w:type="pct"/>
            <w:gridSpan w:val="3"/>
            <w:tcBorders>
              <w:top w:val="outset" w:sz="6" w:space="0" w:color="414142"/>
              <w:left w:val="outset" w:sz="6" w:space="0" w:color="414142"/>
              <w:bottom w:val="outset" w:sz="6" w:space="0" w:color="414142"/>
              <w:right w:val="outset" w:sz="6" w:space="0" w:color="414142"/>
            </w:tcBorders>
            <w:hideMark/>
          </w:tcPr>
          <w:p w14:paraId="3F86BFB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līdzdalības rezultāti</w:t>
            </w:r>
          </w:p>
        </w:tc>
        <w:tc>
          <w:tcPr>
            <w:tcW w:w="3466" w:type="pct"/>
            <w:gridSpan w:val="3"/>
            <w:tcBorders>
              <w:top w:val="outset" w:sz="6" w:space="0" w:color="414142"/>
              <w:left w:val="outset" w:sz="6" w:space="0" w:color="414142"/>
              <w:bottom w:val="outset" w:sz="6" w:space="0" w:color="414142"/>
              <w:right w:val="outset" w:sz="6" w:space="0" w:color="414142"/>
            </w:tcBorders>
            <w:hideMark/>
          </w:tcPr>
          <w:p w14:paraId="4445C6B4" w14:textId="4C3E471F" w:rsidR="00D02A98" w:rsidRPr="00931ED0" w:rsidRDefault="00475477" w:rsidP="00931ED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tiesu izpildītāju padome atbalsta noteikumu projektu.</w:t>
            </w:r>
          </w:p>
        </w:tc>
      </w:tr>
      <w:tr w:rsidR="00D02A98" w:rsidRPr="00A620DA" w14:paraId="295A10EE" w14:textId="77777777" w:rsidTr="003054E3">
        <w:trPr>
          <w:trHeight w:val="136"/>
        </w:trPr>
        <w:tc>
          <w:tcPr>
            <w:tcW w:w="225" w:type="pct"/>
            <w:tcBorders>
              <w:top w:val="outset" w:sz="6" w:space="0" w:color="414142"/>
              <w:left w:val="outset" w:sz="6" w:space="0" w:color="414142"/>
              <w:bottom w:val="outset" w:sz="6" w:space="0" w:color="414142"/>
              <w:right w:val="outset" w:sz="6" w:space="0" w:color="414142"/>
            </w:tcBorders>
            <w:hideMark/>
          </w:tcPr>
          <w:p w14:paraId="36EA67B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4.</w:t>
            </w:r>
          </w:p>
        </w:tc>
        <w:tc>
          <w:tcPr>
            <w:tcW w:w="1309" w:type="pct"/>
            <w:gridSpan w:val="3"/>
            <w:tcBorders>
              <w:top w:val="outset" w:sz="6" w:space="0" w:color="414142"/>
              <w:left w:val="outset" w:sz="6" w:space="0" w:color="414142"/>
              <w:bottom w:val="outset" w:sz="6" w:space="0" w:color="414142"/>
              <w:right w:val="outset" w:sz="6" w:space="0" w:color="414142"/>
            </w:tcBorders>
            <w:hideMark/>
          </w:tcPr>
          <w:p w14:paraId="599A47A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466" w:type="pct"/>
            <w:gridSpan w:val="3"/>
            <w:tcBorders>
              <w:top w:val="outset" w:sz="6" w:space="0" w:color="414142"/>
              <w:left w:val="outset" w:sz="6" w:space="0" w:color="414142"/>
              <w:bottom w:val="outset" w:sz="6" w:space="0" w:color="414142"/>
              <w:right w:val="outset" w:sz="6" w:space="0" w:color="414142"/>
            </w:tcBorders>
            <w:hideMark/>
          </w:tcPr>
          <w:p w14:paraId="0EBAA509" w14:textId="71B225F9" w:rsidR="00D02A98" w:rsidRPr="00A620DA" w:rsidRDefault="00475477" w:rsidP="000115E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Nav.</w:t>
            </w:r>
          </w:p>
        </w:tc>
      </w:tr>
      <w:tr w:rsidR="00D02A98" w:rsidRPr="00A620DA" w14:paraId="10BDAEDA" w14:textId="77777777" w:rsidTr="003054E3">
        <w:trPr>
          <w:trHeight w:val="375"/>
        </w:trPr>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F4838F3"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VII. Tiesību akta projekta izpildes nodrošināšana un tās ietekme uz institūcijām</w:t>
            </w:r>
          </w:p>
        </w:tc>
      </w:tr>
      <w:tr w:rsidR="00D02A98" w:rsidRPr="00A620DA" w14:paraId="740F77A4" w14:textId="77777777" w:rsidTr="003054E3">
        <w:trPr>
          <w:trHeight w:val="420"/>
        </w:trPr>
        <w:tc>
          <w:tcPr>
            <w:tcW w:w="225" w:type="pct"/>
            <w:tcBorders>
              <w:top w:val="outset" w:sz="6" w:space="0" w:color="414142"/>
              <w:left w:val="outset" w:sz="6" w:space="0" w:color="414142"/>
              <w:bottom w:val="outset" w:sz="6" w:space="0" w:color="414142"/>
              <w:right w:val="outset" w:sz="6" w:space="0" w:color="414142"/>
            </w:tcBorders>
            <w:hideMark/>
          </w:tcPr>
          <w:p w14:paraId="57E99C5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160" w:type="pct"/>
            <w:tcBorders>
              <w:top w:val="outset" w:sz="6" w:space="0" w:color="414142"/>
              <w:left w:val="outset" w:sz="6" w:space="0" w:color="414142"/>
              <w:bottom w:val="outset" w:sz="6" w:space="0" w:color="414142"/>
              <w:right w:val="outset" w:sz="6" w:space="0" w:color="414142"/>
            </w:tcBorders>
            <w:hideMark/>
          </w:tcPr>
          <w:p w14:paraId="381E8EF7"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Projekta izpildē iesaistītās institūcijas</w:t>
            </w:r>
          </w:p>
        </w:tc>
        <w:tc>
          <w:tcPr>
            <w:tcW w:w="3615" w:type="pct"/>
            <w:gridSpan w:val="5"/>
            <w:tcBorders>
              <w:top w:val="outset" w:sz="6" w:space="0" w:color="414142"/>
              <w:left w:val="outset" w:sz="6" w:space="0" w:color="414142"/>
              <w:bottom w:val="outset" w:sz="6" w:space="0" w:color="414142"/>
              <w:right w:val="outset" w:sz="6" w:space="0" w:color="414142"/>
            </w:tcBorders>
            <w:hideMark/>
          </w:tcPr>
          <w:p w14:paraId="075F74C6"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Tieslietu ministrija, Latvijas Zvērinātu tiesu izpildītāju padome, </w:t>
            </w:r>
            <w:r w:rsidRPr="00CE1B2C">
              <w:rPr>
                <w:rFonts w:ascii="Times New Roman" w:eastAsia="Times New Roman" w:hAnsi="Times New Roman" w:cs="Times New Roman"/>
                <w:sz w:val="24"/>
                <w:szCs w:val="24"/>
                <w:lang w:eastAsia="lv-LV"/>
              </w:rPr>
              <w:t xml:space="preserve">zvērināti tiesu izpildītāji. </w:t>
            </w:r>
          </w:p>
        </w:tc>
      </w:tr>
      <w:tr w:rsidR="00D02A98" w:rsidRPr="00A620DA" w14:paraId="097E442E" w14:textId="77777777" w:rsidTr="003054E3">
        <w:trPr>
          <w:trHeight w:val="450"/>
        </w:trPr>
        <w:tc>
          <w:tcPr>
            <w:tcW w:w="225" w:type="pct"/>
            <w:tcBorders>
              <w:top w:val="outset" w:sz="6" w:space="0" w:color="414142"/>
              <w:left w:val="outset" w:sz="6" w:space="0" w:color="414142"/>
              <w:bottom w:val="outset" w:sz="6" w:space="0" w:color="414142"/>
              <w:right w:val="outset" w:sz="6" w:space="0" w:color="414142"/>
            </w:tcBorders>
            <w:hideMark/>
          </w:tcPr>
          <w:p w14:paraId="106DB2C3"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160" w:type="pct"/>
            <w:tcBorders>
              <w:top w:val="outset" w:sz="6" w:space="0" w:color="414142"/>
              <w:left w:val="outset" w:sz="6" w:space="0" w:color="414142"/>
              <w:bottom w:val="outset" w:sz="6" w:space="0" w:color="414142"/>
              <w:right w:val="outset" w:sz="6" w:space="0" w:color="414142"/>
            </w:tcBorders>
            <w:hideMark/>
          </w:tcPr>
          <w:p w14:paraId="5B6F90C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Projekta izpildes ietekme uz pārvaldes funkcijām un institucionālo struktūru. </w:t>
            </w:r>
          </w:p>
          <w:p w14:paraId="6211BCAA"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615" w:type="pct"/>
            <w:gridSpan w:val="5"/>
            <w:tcBorders>
              <w:top w:val="outset" w:sz="6" w:space="0" w:color="414142"/>
              <w:left w:val="outset" w:sz="6" w:space="0" w:color="414142"/>
              <w:bottom w:val="outset" w:sz="6" w:space="0" w:color="414142"/>
              <w:right w:val="outset" w:sz="6" w:space="0" w:color="414142"/>
            </w:tcBorders>
            <w:hideMark/>
          </w:tcPr>
          <w:p w14:paraId="5D7FC390"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Noteikumu projekts neparedz jaunu institūciju izveidi vai esošo institūciju likvidāciju vai reorganizāciju.</w:t>
            </w:r>
          </w:p>
        </w:tc>
      </w:tr>
      <w:tr w:rsidR="00D02A98" w:rsidRPr="00A620DA" w14:paraId="387284BE" w14:textId="77777777" w:rsidTr="003054E3">
        <w:trPr>
          <w:trHeight w:val="256"/>
        </w:trPr>
        <w:tc>
          <w:tcPr>
            <w:tcW w:w="225" w:type="pct"/>
            <w:tcBorders>
              <w:top w:val="outset" w:sz="6" w:space="0" w:color="414142"/>
              <w:left w:val="outset" w:sz="6" w:space="0" w:color="414142"/>
              <w:bottom w:val="outset" w:sz="6" w:space="0" w:color="414142"/>
              <w:right w:val="outset" w:sz="6" w:space="0" w:color="414142"/>
            </w:tcBorders>
            <w:hideMark/>
          </w:tcPr>
          <w:p w14:paraId="4C0A5C8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160" w:type="pct"/>
            <w:tcBorders>
              <w:top w:val="outset" w:sz="6" w:space="0" w:color="414142"/>
              <w:left w:val="outset" w:sz="6" w:space="0" w:color="414142"/>
              <w:bottom w:val="outset" w:sz="6" w:space="0" w:color="414142"/>
              <w:right w:val="outset" w:sz="6" w:space="0" w:color="414142"/>
            </w:tcBorders>
            <w:hideMark/>
          </w:tcPr>
          <w:p w14:paraId="448C42E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615" w:type="pct"/>
            <w:gridSpan w:val="5"/>
            <w:tcBorders>
              <w:top w:val="outset" w:sz="6" w:space="0" w:color="414142"/>
              <w:left w:val="outset" w:sz="6" w:space="0" w:color="414142"/>
              <w:bottom w:val="outset" w:sz="6" w:space="0" w:color="414142"/>
              <w:right w:val="outset" w:sz="6" w:space="0" w:color="414142"/>
            </w:tcBorders>
            <w:hideMark/>
          </w:tcPr>
          <w:p w14:paraId="53EFFABA"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bl>
    <w:p w14:paraId="1C5B3854" w14:textId="77777777" w:rsidR="00D02A98" w:rsidRPr="00A620DA" w:rsidRDefault="00D02A98" w:rsidP="00D02A98">
      <w:pPr>
        <w:spacing w:after="0" w:line="240" w:lineRule="auto"/>
        <w:rPr>
          <w:rFonts w:ascii="Times New Roman" w:hAnsi="Times New Roman" w:cs="Times New Roman"/>
          <w:sz w:val="24"/>
          <w:szCs w:val="24"/>
        </w:rPr>
      </w:pPr>
    </w:p>
    <w:p w14:paraId="728CB70B" w14:textId="77777777" w:rsidR="00D02A98" w:rsidRPr="00A620DA" w:rsidRDefault="00D02A98" w:rsidP="00D02A98">
      <w:pPr>
        <w:spacing w:after="0" w:line="240" w:lineRule="auto"/>
        <w:rPr>
          <w:rFonts w:ascii="Times New Roman" w:hAnsi="Times New Roman" w:cs="Times New Roman"/>
          <w:sz w:val="24"/>
          <w:szCs w:val="24"/>
        </w:rPr>
      </w:pPr>
    </w:p>
    <w:p w14:paraId="1B571A9B"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r w:rsidRPr="00A620DA">
        <w:rPr>
          <w:rFonts w:ascii="Times New Roman" w:eastAsia="Times New Roman" w:hAnsi="Times New Roman" w:cs="Times New Roman"/>
          <w:sz w:val="24"/>
          <w:szCs w:val="24"/>
        </w:rPr>
        <w:t>Iesniedzējs:</w:t>
      </w:r>
    </w:p>
    <w:p w14:paraId="77A47EA7"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ministrijas valsts sekretārs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20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20DA">
        <w:rPr>
          <w:rFonts w:ascii="Times New Roman" w:eastAsia="Times New Roman" w:hAnsi="Times New Roman" w:cs="Times New Roman"/>
          <w:sz w:val="24"/>
          <w:szCs w:val="24"/>
        </w:rPr>
        <w:tab/>
      </w:r>
      <w:r>
        <w:rPr>
          <w:rFonts w:ascii="Times New Roman" w:eastAsia="Times New Roman" w:hAnsi="Times New Roman" w:cs="Times New Roman"/>
          <w:sz w:val="24"/>
          <w:szCs w:val="24"/>
        </w:rPr>
        <w:t>Raivis Kronbergs</w:t>
      </w:r>
    </w:p>
    <w:p w14:paraId="7C9BBE68"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p>
    <w:p w14:paraId="7DE491CA"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p>
    <w:p w14:paraId="44B9F5E2" w14:textId="7D289F2D" w:rsidR="00D02A98" w:rsidRPr="00A620DA" w:rsidRDefault="003E0CB5" w:rsidP="00D02A98">
      <w:pPr>
        <w:spacing w:after="0" w:line="240" w:lineRule="auto"/>
        <w:rPr>
          <w:rFonts w:ascii="Times New Roman" w:hAnsi="Times New Roman" w:cs="Times New Roman"/>
          <w:sz w:val="20"/>
        </w:rPr>
      </w:pPr>
      <w:r>
        <w:rPr>
          <w:rFonts w:ascii="Times New Roman" w:hAnsi="Times New Roman" w:cs="Times New Roman"/>
          <w:sz w:val="20"/>
        </w:rPr>
        <w:t>Miltoviča</w:t>
      </w:r>
      <w:r w:rsidR="00D02A98" w:rsidRPr="00A620DA">
        <w:rPr>
          <w:rFonts w:ascii="Times New Roman" w:hAnsi="Times New Roman" w:cs="Times New Roman"/>
          <w:sz w:val="20"/>
        </w:rPr>
        <w:t xml:space="preserve"> </w:t>
      </w:r>
      <w:r>
        <w:rPr>
          <w:rFonts w:ascii="Times New Roman" w:hAnsi="Times New Roman" w:cs="Times New Roman"/>
          <w:sz w:val="20"/>
        </w:rPr>
        <w:t>67036775</w:t>
      </w:r>
    </w:p>
    <w:p w14:paraId="616F09AC" w14:textId="3D660D0A" w:rsidR="00220E53" w:rsidRDefault="003E0CB5" w:rsidP="00931ED0">
      <w:pPr>
        <w:spacing w:after="0" w:line="240" w:lineRule="auto"/>
      </w:pPr>
      <w:r>
        <w:rPr>
          <w:rFonts w:ascii="Times New Roman" w:hAnsi="Times New Roman" w:cs="Times New Roman"/>
          <w:sz w:val="20"/>
        </w:rPr>
        <w:t>laura</w:t>
      </w:r>
      <w:r w:rsidR="00D02A98" w:rsidRPr="00A620DA">
        <w:rPr>
          <w:rFonts w:ascii="Times New Roman" w:hAnsi="Times New Roman" w:cs="Times New Roman"/>
          <w:sz w:val="20"/>
        </w:rPr>
        <w:t>.</w:t>
      </w:r>
      <w:r>
        <w:rPr>
          <w:rFonts w:ascii="Times New Roman" w:hAnsi="Times New Roman" w:cs="Times New Roman"/>
          <w:sz w:val="20"/>
        </w:rPr>
        <w:t>miltovica</w:t>
      </w:r>
      <w:r w:rsidR="00D02A98" w:rsidRPr="00A620DA">
        <w:rPr>
          <w:rFonts w:ascii="Times New Roman" w:hAnsi="Times New Roman" w:cs="Times New Roman"/>
          <w:sz w:val="20"/>
        </w:rPr>
        <w:t>@tm.gov.lv</w:t>
      </w:r>
    </w:p>
    <w:sectPr w:rsidR="00220E53" w:rsidSect="00EC375E">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17464" w14:textId="77777777" w:rsidR="00EC3ED9" w:rsidRDefault="00EC3ED9" w:rsidP="00A73BD4">
      <w:pPr>
        <w:spacing w:after="0" w:line="240" w:lineRule="auto"/>
      </w:pPr>
      <w:r>
        <w:separator/>
      </w:r>
    </w:p>
  </w:endnote>
  <w:endnote w:type="continuationSeparator" w:id="0">
    <w:p w14:paraId="7FB842D0" w14:textId="77777777" w:rsidR="00EC3ED9" w:rsidRDefault="00EC3ED9" w:rsidP="00A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32A0" w14:textId="77777777" w:rsidR="00D45E3D" w:rsidRDefault="00D45E3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7AC9" w14:textId="6C1695F3" w:rsidR="00EC375E" w:rsidRPr="0042645D" w:rsidRDefault="00A73BD4" w:rsidP="00EC375E">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C073BF">
      <w:rPr>
        <w:rFonts w:ascii="Times New Roman" w:hAnsi="Times New Roman" w:cs="Times New Roman"/>
        <w:noProof/>
        <w:sz w:val="20"/>
        <w:szCs w:val="20"/>
      </w:rPr>
      <w:t>TManot_</w:t>
    </w:r>
    <w:r w:rsidR="00D45E3D">
      <w:rPr>
        <w:rFonts w:ascii="Times New Roman" w:hAnsi="Times New Roman" w:cs="Times New Roman"/>
        <w:noProof/>
        <w:sz w:val="20"/>
        <w:szCs w:val="20"/>
      </w:rPr>
      <w:t>01</w:t>
    </w:r>
    <w:r w:rsidR="00C073BF">
      <w:rPr>
        <w:rFonts w:ascii="Times New Roman" w:hAnsi="Times New Roman" w:cs="Times New Roman"/>
        <w:noProof/>
        <w:sz w:val="20"/>
        <w:szCs w:val="20"/>
      </w:rPr>
      <w:t>0</w:t>
    </w:r>
    <w:r w:rsidR="00D45E3D">
      <w:rPr>
        <w:rFonts w:ascii="Times New Roman" w:hAnsi="Times New Roman" w:cs="Times New Roman"/>
        <w:noProof/>
        <w:sz w:val="20"/>
        <w:szCs w:val="20"/>
      </w:rPr>
      <w:t>9</w:t>
    </w:r>
    <w:r w:rsidR="00C073BF">
      <w:rPr>
        <w:rFonts w:ascii="Times New Roman" w:hAnsi="Times New Roman" w:cs="Times New Roman"/>
        <w:noProof/>
        <w:sz w:val="20"/>
        <w:szCs w:val="20"/>
      </w:rPr>
      <w:t>20_amataviet</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61E9" w14:textId="69F6D70E" w:rsidR="00EC375E" w:rsidRPr="0042645D" w:rsidRDefault="00A73BD4" w:rsidP="00EC375E">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C073BF">
      <w:rPr>
        <w:rFonts w:ascii="Times New Roman" w:hAnsi="Times New Roman" w:cs="Times New Roman"/>
        <w:noProof/>
        <w:sz w:val="20"/>
        <w:szCs w:val="20"/>
      </w:rPr>
      <w:t>TManot_</w:t>
    </w:r>
    <w:r w:rsidR="00D45E3D">
      <w:rPr>
        <w:rFonts w:ascii="Times New Roman" w:hAnsi="Times New Roman" w:cs="Times New Roman"/>
        <w:noProof/>
        <w:sz w:val="20"/>
        <w:szCs w:val="20"/>
      </w:rPr>
      <w:t>01</w:t>
    </w:r>
    <w:r w:rsidR="00C073BF">
      <w:rPr>
        <w:rFonts w:ascii="Times New Roman" w:hAnsi="Times New Roman" w:cs="Times New Roman"/>
        <w:noProof/>
        <w:sz w:val="20"/>
        <w:szCs w:val="20"/>
      </w:rPr>
      <w:t>0</w:t>
    </w:r>
    <w:r w:rsidR="00D45E3D">
      <w:rPr>
        <w:rFonts w:ascii="Times New Roman" w:hAnsi="Times New Roman" w:cs="Times New Roman"/>
        <w:noProof/>
        <w:sz w:val="20"/>
        <w:szCs w:val="20"/>
      </w:rPr>
      <w:t>9</w:t>
    </w:r>
    <w:r w:rsidR="00C073BF">
      <w:rPr>
        <w:rFonts w:ascii="Times New Roman" w:hAnsi="Times New Roman" w:cs="Times New Roman"/>
        <w:noProof/>
        <w:sz w:val="20"/>
        <w:szCs w:val="20"/>
      </w:rPr>
      <w:t>20_amataviet</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F213D" w14:textId="77777777" w:rsidR="00EC3ED9" w:rsidRDefault="00EC3ED9" w:rsidP="00A73BD4">
      <w:pPr>
        <w:spacing w:after="0" w:line="240" w:lineRule="auto"/>
      </w:pPr>
      <w:r>
        <w:separator/>
      </w:r>
    </w:p>
  </w:footnote>
  <w:footnote w:type="continuationSeparator" w:id="0">
    <w:p w14:paraId="71FFB3F0" w14:textId="77777777" w:rsidR="00EC3ED9" w:rsidRDefault="00EC3ED9" w:rsidP="00A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57A85" w14:textId="77777777" w:rsidR="00D45E3D" w:rsidRDefault="00D45E3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482DC776" w14:textId="77777777" w:rsidR="00EC375E" w:rsidRPr="004D15A9" w:rsidRDefault="00A73BD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12</w:t>
        </w:r>
        <w:r w:rsidRPr="004D15A9">
          <w:rPr>
            <w:rFonts w:ascii="Times New Roman" w:hAnsi="Times New Roman" w:cs="Times New Roman"/>
            <w:sz w:val="24"/>
            <w:szCs w:val="24"/>
          </w:rPr>
          <w:fldChar w:fldCharType="end"/>
        </w:r>
      </w:p>
    </w:sdtContent>
  </w:sdt>
  <w:p w14:paraId="1F49CFBD" w14:textId="77777777" w:rsidR="00EC375E" w:rsidRDefault="00D45E3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1494" w14:textId="77777777" w:rsidR="00D45E3D" w:rsidRDefault="00D45E3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8"/>
    <w:rsid w:val="000115EC"/>
    <w:rsid w:val="00022D17"/>
    <w:rsid w:val="000546BC"/>
    <w:rsid w:val="00095411"/>
    <w:rsid w:val="000E347F"/>
    <w:rsid w:val="000E3C9F"/>
    <w:rsid w:val="00143E77"/>
    <w:rsid w:val="00176C90"/>
    <w:rsid w:val="001849B3"/>
    <w:rsid w:val="00190277"/>
    <w:rsid w:val="001E2894"/>
    <w:rsid w:val="00215026"/>
    <w:rsid w:val="00220E53"/>
    <w:rsid w:val="00263C8F"/>
    <w:rsid w:val="002D7168"/>
    <w:rsid w:val="00336461"/>
    <w:rsid w:val="0035530F"/>
    <w:rsid w:val="003757B7"/>
    <w:rsid w:val="00385D75"/>
    <w:rsid w:val="003E0CB5"/>
    <w:rsid w:val="003E4531"/>
    <w:rsid w:val="003E79CA"/>
    <w:rsid w:val="003F50E0"/>
    <w:rsid w:val="00454CEC"/>
    <w:rsid w:val="00475477"/>
    <w:rsid w:val="00524F3C"/>
    <w:rsid w:val="00550411"/>
    <w:rsid w:val="00573B7E"/>
    <w:rsid w:val="00587B00"/>
    <w:rsid w:val="005A047D"/>
    <w:rsid w:val="005A5F79"/>
    <w:rsid w:val="005B1F31"/>
    <w:rsid w:val="005E219D"/>
    <w:rsid w:val="005F5C1B"/>
    <w:rsid w:val="006036B7"/>
    <w:rsid w:val="00614819"/>
    <w:rsid w:val="006545DA"/>
    <w:rsid w:val="00663CDF"/>
    <w:rsid w:val="006979C2"/>
    <w:rsid w:val="00716AEC"/>
    <w:rsid w:val="007861AB"/>
    <w:rsid w:val="007E4113"/>
    <w:rsid w:val="008106CD"/>
    <w:rsid w:val="008511BC"/>
    <w:rsid w:val="00876A7F"/>
    <w:rsid w:val="00880698"/>
    <w:rsid w:val="00885D4A"/>
    <w:rsid w:val="008F1594"/>
    <w:rsid w:val="00931ED0"/>
    <w:rsid w:val="0094120B"/>
    <w:rsid w:val="009B2925"/>
    <w:rsid w:val="009D1094"/>
    <w:rsid w:val="00A43A9C"/>
    <w:rsid w:val="00A51E61"/>
    <w:rsid w:val="00A73BD4"/>
    <w:rsid w:val="00A97D21"/>
    <w:rsid w:val="00AA503D"/>
    <w:rsid w:val="00AB6B8F"/>
    <w:rsid w:val="00AD609A"/>
    <w:rsid w:val="00B46DD7"/>
    <w:rsid w:val="00B53F0D"/>
    <w:rsid w:val="00B80DDF"/>
    <w:rsid w:val="00BB6492"/>
    <w:rsid w:val="00BF6C03"/>
    <w:rsid w:val="00C073BF"/>
    <w:rsid w:val="00C6300F"/>
    <w:rsid w:val="00C65B42"/>
    <w:rsid w:val="00C6748C"/>
    <w:rsid w:val="00CE1B2C"/>
    <w:rsid w:val="00D02A98"/>
    <w:rsid w:val="00D34667"/>
    <w:rsid w:val="00D4418B"/>
    <w:rsid w:val="00D45E3D"/>
    <w:rsid w:val="00DA696A"/>
    <w:rsid w:val="00DF18B8"/>
    <w:rsid w:val="00E2082C"/>
    <w:rsid w:val="00E32C2D"/>
    <w:rsid w:val="00E75C22"/>
    <w:rsid w:val="00EB160E"/>
    <w:rsid w:val="00EB6370"/>
    <w:rsid w:val="00EC3ED9"/>
    <w:rsid w:val="00EC54C7"/>
    <w:rsid w:val="00EE3F0A"/>
    <w:rsid w:val="00EF0AD2"/>
    <w:rsid w:val="00F51E96"/>
    <w:rsid w:val="00F81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E73"/>
  <w15:chartTrackingRefBased/>
  <w15:docId w15:val="{A5844BBA-26A0-4615-BF39-400FF17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37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02A9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02A98"/>
  </w:style>
  <w:style w:type="paragraph" w:styleId="Kjene">
    <w:name w:val="footer"/>
    <w:basedOn w:val="Parasts"/>
    <w:link w:val="KjeneRakstz"/>
    <w:uiPriority w:val="99"/>
    <w:unhideWhenUsed/>
    <w:rsid w:val="00D02A9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02A98"/>
  </w:style>
  <w:style w:type="paragraph" w:styleId="Balonteksts">
    <w:name w:val="Balloon Text"/>
    <w:basedOn w:val="Parasts"/>
    <w:link w:val="BalontekstsRakstz"/>
    <w:uiPriority w:val="99"/>
    <w:semiHidden/>
    <w:unhideWhenUsed/>
    <w:rsid w:val="008106C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06CD"/>
    <w:rPr>
      <w:rFonts w:ascii="Segoe UI" w:hAnsi="Segoe UI" w:cs="Segoe UI"/>
      <w:sz w:val="18"/>
      <w:szCs w:val="18"/>
    </w:rPr>
  </w:style>
  <w:style w:type="character" w:styleId="Hipersaite">
    <w:name w:val="Hyperlink"/>
    <w:basedOn w:val="Noklusjumarindkopasfonts"/>
    <w:uiPriority w:val="99"/>
    <w:unhideWhenUsed/>
    <w:rsid w:val="00E75C22"/>
    <w:rPr>
      <w:color w:val="0563C1" w:themeColor="hyperlink"/>
      <w:u w:val="single"/>
    </w:rPr>
  </w:style>
  <w:style w:type="character" w:styleId="Neatrisintapieminana">
    <w:name w:val="Unresolved Mention"/>
    <w:basedOn w:val="Noklusjumarindkopasfonts"/>
    <w:uiPriority w:val="99"/>
    <w:semiHidden/>
    <w:unhideWhenUsed/>
    <w:rsid w:val="00E75C22"/>
    <w:rPr>
      <w:color w:val="605E5C"/>
      <w:shd w:val="clear" w:color="auto" w:fill="E1DFDD"/>
    </w:rPr>
  </w:style>
  <w:style w:type="character" w:styleId="Komentraatsauce">
    <w:name w:val="annotation reference"/>
    <w:basedOn w:val="Noklusjumarindkopasfonts"/>
    <w:uiPriority w:val="99"/>
    <w:semiHidden/>
    <w:unhideWhenUsed/>
    <w:rsid w:val="00143E77"/>
    <w:rPr>
      <w:sz w:val="16"/>
      <w:szCs w:val="16"/>
    </w:rPr>
  </w:style>
  <w:style w:type="paragraph" w:styleId="Komentrateksts">
    <w:name w:val="annotation text"/>
    <w:basedOn w:val="Parasts"/>
    <w:link w:val="KomentratekstsRakstz"/>
    <w:uiPriority w:val="99"/>
    <w:unhideWhenUsed/>
    <w:rsid w:val="00143E7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3E77"/>
    <w:rPr>
      <w:sz w:val="20"/>
      <w:szCs w:val="20"/>
    </w:rPr>
  </w:style>
  <w:style w:type="paragraph" w:styleId="Komentratma">
    <w:name w:val="annotation subject"/>
    <w:basedOn w:val="Komentrateksts"/>
    <w:next w:val="Komentrateksts"/>
    <w:link w:val="KomentratmaRakstz"/>
    <w:uiPriority w:val="99"/>
    <w:semiHidden/>
    <w:unhideWhenUsed/>
    <w:rsid w:val="00143E77"/>
    <w:rPr>
      <w:b/>
      <w:bCs/>
    </w:rPr>
  </w:style>
  <w:style w:type="character" w:customStyle="1" w:styleId="KomentratmaRakstz">
    <w:name w:val="Komentāra tēma Rakstz."/>
    <w:basedOn w:val="KomentratekstsRakstz"/>
    <w:link w:val="Komentratma"/>
    <w:uiPriority w:val="99"/>
    <w:semiHidden/>
    <w:rsid w:val="00143E77"/>
    <w:rPr>
      <w:b/>
      <w:bCs/>
      <w:sz w:val="20"/>
      <w:szCs w:val="20"/>
    </w:rPr>
  </w:style>
  <w:style w:type="character" w:styleId="Izmantotahipersaite">
    <w:name w:val="FollowedHyperlink"/>
    <w:basedOn w:val="Noklusjumarindkopasfonts"/>
    <w:uiPriority w:val="99"/>
    <w:semiHidden/>
    <w:unhideWhenUsed/>
    <w:rsid w:val="00215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559684">
      <w:bodyDiv w:val="1"/>
      <w:marLeft w:val="0"/>
      <w:marRight w:val="0"/>
      <w:marTop w:val="0"/>
      <w:marBottom w:val="0"/>
      <w:divBdr>
        <w:top w:val="none" w:sz="0" w:space="0" w:color="auto"/>
        <w:left w:val="none" w:sz="0" w:space="0" w:color="auto"/>
        <w:bottom w:val="none" w:sz="0" w:space="0" w:color="auto"/>
        <w:right w:val="none" w:sz="0" w:space="0" w:color="auto"/>
      </w:divBdr>
    </w:div>
    <w:div w:id="3676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zti.l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4200-noteikumi-par-zverinatu-tiesu-izpilditaju-skaitu-vinu-amata-vietam-iecirkniem-un-to-robeza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10513</Words>
  <Characters>5993</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kabienta 2010.gada 19.janvāra noteikumos Nr.66 "Noteikumi par zvērinātu tiesu izpildītāju skaitu, viņu amata vietām, iecirkņiem un to robežām"</vt:lpstr>
      <vt:lpstr>Grozījumi Ministru kabienta 2010.gada 19.janvāra noteikumos Nr.66 "Noteikumi par zvērinātu tiesu izpildītāju skaitu, viņu amata vietām, iecirkņiem un to robežām"</vt:lpstr>
    </vt:vector>
  </TitlesOfParts>
  <Company>Tieslietu ministrija</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kabienta 2010.gada 19.janvāra noteikumos Nr.66 "Noteikumi par zvērinātu tiesu izpildītāju skaitu, viņu amata vietām, iecirkņiem un to robežām"</dc:title>
  <dc:subject>Anotācija</dc:subject>
  <dc:creator>Laura.Miltovica@tm.gov.lv</dc:creator>
  <cp:keywords/>
  <dc:description>67036775, laura.miltovica@tm.gov.lv</dc:description>
  <cp:lastModifiedBy>Laura Miltoviča</cp:lastModifiedBy>
  <cp:revision>13</cp:revision>
  <cp:lastPrinted>2020-08-21T11:16:00Z</cp:lastPrinted>
  <dcterms:created xsi:type="dcterms:W3CDTF">2020-08-24T11:45:00Z</dcterms:created>
  <dcterms:modified xsi:type="dcterms:W3CDTF">2020-09-01T08:20:00Z</dcterms:modified>
</cp:coreProperties>
</file>