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215F" w14:textId="1D9B1A45" w:rsidR="004D15A9" w:rsidRPr="00BC2633" w:rsidRDefault="000F2217" w:rsidP="00DA596D">
      <w:pPr>
        <w:spacing w:after="0" w:line="240" w:lineRule="auto"/>
        <w:ind w:firstLine="300"/>
        <w:jc w:val="center"/>
        <w:rPr>
          <w:rFonts w:ascii="Times New Roman" w:eastAsia="Times New Roman" w:hAnsi="Times New Roman" w:cs="Times New Roman"/>
          <w:b/>
          <w:bCs/>
          <w:sz w:val="24"/>
          <w:szCs w:val="24"/>
          <w:lang w:eastAsia="lv-LV"/>
        </w:rPr>
      </w:pPr>
      <w:r w:rsidRPr="000F2217">
        <w:rPr>
          <w:rFonts w:ascii="Times New Roman" w:hAnsi="Times New Roman" w:cs="Times New Roman"/>
          <w:b/>
          <w:color w:val="000000"/>
          <w:sz w:val="24"/>
          <w:szCs w:val="24"/>
        </w:rPr>
        <w:t xml:space="preserve">Likumprojekta "Grozījumi </w:t>
      </w:r>
      <w:r w:rsidR="00B220C7">
        <w:rPr>
          <w:rFonts w:ascii="Times New Roman" w:hAnsi="Times New Roman" w:cs="Times New Roman"/>
          <w:b/>
          <w:color w:val="000000"/>
          <w:sz w:val="24"/>
          <w:szCs w:val="24"/>
        </w:rPr>
        <w:t>Kriminālprocesa</w:t>
      </w:r>
      <w:r w:rsidRPr="000F2217">
        <w:rPr>
          <w:rFonts w:ascii="Times New Roman" w:hAnsi="Times New Roman" w:cs="Times New Roman"/>
          <w:b/>
          <w:color w:val="000000"/>
          <w:sz w:val="24"/>
          <w:szCs w:val="24"/>
        </w:rPr>
        <w:t xml:space="preserve"> likumā"</w:t>
      </w:r>
      <w:r w:rsidR="004D15A9" w:rsidRPr="00BC2633">
        <w:rPr>
          <w:rFonts w:ascii="Times New Roman" w:eastAsia="Times New Roman" w:hAnsi="Times New Roman" w:cs="Times New Roman"/>
          <w:b/>
          <w:bCs/>
          <w:sz w:val="24"/>
          <w:szCs w:val="24"/>
          <w:lang w:eastAsia="lv-LV"/>
        </w:rPr>
        <w:t xml:space="preserve"> sākotnējās ietekmes novērtējuma ziņojums (anotācija)</w:t>
      </w:r>
    </w:p>
    <w:p w14:paraId="42AFF49E" w14:textId="4DBF6201" w:rsidR="00A1552F" w:rsidRDefault="00A1552F" w:rsidP="00E0528E">
      <w:pPr>
        <w:spacing w:after="0" w:line="240" w:lineRule="auto"/>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2D343C0B" w14:textId="5EE3D2B5" w:rsidR="0009705A" w:rsidRPr="00B220C7" w:rsidRDefault="0009705A" w:rsidP="00B220C7">
            <w:pPr>
              <w:spacing w:after="0" w:line="240" w:lineRule="auto"/>
              <w:jc w:val="both"/>
              <w:rPr>
                <w:rFonts w:ascii="Times New Roman" w:hAnsi="Times New Roman" w:cs="Times New Roman"/>
                <w:b/>
                <w:bCs/>
                <w:sz w:val="24"/>
                <w:szCs w:val="24"/>
                <w:highlight w:val="lightGray"/>
              </w:rPr>
            </w:pPr>
            <w:r w:rsidRPr="00B220C7">
              <w:rPr>
                <w:rFonts w:ascii="Times New Roman" w:eastAsia="Times New Roman" w:hAnsi="Times New Roman" w:cs="Times New Roman"/>
                <w:sz w:val="24"/>
                <w:szCs w:val="24"/>
                <w:lang w:eastAsia="lv-LV"/>
              </w:rPr>
              <w:t xml:space="preserve">Likumprojekts izstrādāts sakarā ar </w:t>
            </w:r>
            <w:r w:rsidRPr="00B220C7">
              <w:rPr>
                <w:rFonts w:ascii="Times New Roman" w:hAnsi="Times New Roman" w:cs="Times New Roman"/>
                <w:sz w:val="24"/>
                <w:szCs w:val="24"/>
                <w:shd w:val="clear" w:color="auto" w:fill="FFFFFF"/>
              </w:rPr>
              <w:t>E-lietas sistēmas izveidi</w:t>
            </w:r>
            <w:r w:rsidR="006860DD" w:rsidRPr="00B220C7">
              <w:rPr>
                <w:rFonts w:ascii="Times New Roman" w:hAnsi="Times New Roman" w:cs="Times New Roman"/>
                <w:sz w:val="24"/>
                <w:szCs w:val="24"/>
                <w:shd w:val="clear" w:color="auto" w:fill="FFFFFF"/>
              </w:rPr>
              <w:t xml:space="preserve"> un tās ieviešanu</w:t>
            </w:r>
            <w:r w:rsidR="00B220C7" w:rsidRPr="00B220C7">
              <w:rPr>
                <w:rFonts w:ascii="Times New Roman" w:hAnsi="Times New Roman" w:cs="Times New Roman"/>
                <w:sz w:val="24"/>
                <w:szCs w:val="24"/>
                <w:shd w:val="clear" w:color="auto" w:fill="FFFFFF"/>
              </w:rPr>
              <w:t xml:space="preserve"> </w:t>
            </w:r>
            <w:r w:rsidR="00B220C7" w:rsidRPr="00B220C7">
              <w:rPr>
                <w:rFonts w:ascii="Times New Roman" w:hAnsi="Times New Roman" w:cs="Times New Roman"/>
                <w:sz w:val="24"/>
                <w:szCs w:val="24"/>
              </w:rPr>
              <w:t>izmeklēšanas iestādēs, prokuratūrā un tiesās.</w:t>
            </w:r>
            <w:r w:rsidR="006860DD" w:rsidRPr="00B220C7">
              <w:rPr>
                <w:rFonts w:ascii="Times New Roman" w:hAnsi="Times New Roman" w:cs="Times New Roman"/>
                <w:sz w:val="24"/>
                <w:szCs w:val="24"/>
                <w:shd w:val="clear" w:color="auto" w:fill="FFFFFF"/>
              </w:rPr>
              <w:t xml:space="preserve"> </w:t>
            </w:r>
            <w:r w:rsidR="0086394B" w:rsidRPr="00B220C7">
              <w:rPr>
                <w:rFonts w:ascii="Times New Roman" w:hAnsi="Times New Roman" w:cs="Times New Roman"/>
                <w:sz w:val="24"/>
                <w:szCs w:val="24"/>
                <w:shd w:val="clear" w:color="auto" w:fill="FFFFFF"/>
              </w:rPr>
              <w:t>Likumprojekts paredz gan tehniskus, gan saturiskus</w:t>
            </w:r>
            <w:r w:rsidR="006860DD" w:rsidRPr="00B220C7">
              <w:rPr>
                <w:rFonts w:ascii="Times New Roman" w:hAnsi="Times New Roman" w:cs="Times New Roman"/>
                <w:sz w:val="24"/>
                <w:szCs w:val="24"/>
                <w:shd w:val="clear" w:color="auto" w:fill="FFFFFF"/>
              </w:rPr>
              <w:t xml:space="preserve"> </w:t>
            </w:r>
            <w:r w:rsidR="0086394B" w:rsidRPr="00B220C7">
              <w:rPr>
                <w:rFonts w:ascii="Times New Roman" w:hAnsi="Times New Roman" w:cs="Times New Roman"/>
                <w:sz w:val="24"/>
                <w:szCs w:val="24"/>
                <w:shd w:val="clear" w:color="auto" w:fill="FFFFFF"/>
              </w:rPr>
              <w:t xml:space="preserve">grozījumus </w:t>
            </w:r>
            <w:r w:rsidR="00B220C7">
              <w:rPr>
                <w:rFonts w:ascii="Times New Roman" w:hAnsi="Times New Roman" w:cs="Times New Roman"/>
                <w:sz w:val="24"/>
                <w:szCs w:val="24"/>
                <w:shd w:val="clear" w:color="auto" w:fill="FFFFFF"/>
              </w:rPr>
              <w:t>Kriminālprocesa</w:t>
            </w:r>
            <w:r w:rsidR="0086394B" w:rsidRPr="00B220C7">
              <w:rPr>
                <w:rFonts w:ascii="Times New Roman" w:hAnsi="Times New Roman" w:cs="Times New Roman"/>
                <w:sz w:val="24"/>
                <w:szCs w:val="24"/>
                <w:shd w:val="clear" w:color="auto" w:fill="FFFFFF"/>
              </w:rPr>
              <w:t xml:space="preserve"> likumā, lai </w:t>
            </w:r>
            <w:r w:rsidR="000D0937" w:rsidRPr="00B220C7">
              <w:rPr>
                <w:rFonts w:ascii="Times New Roman" w:hAnsi="Times New Roman" w:cs="Times New Roman"/>
                <w:sz w:val="24"/>
                <w:szCs w:val="24"/>
                <w:shd w:val="clear" w:color="auto" w:fill="FFFFFF"/>
              </w:rPr>
              <w:t>regul</w:t>
            </w:r>
            <w:r w:rsidR="006860DD" w:rsidRPr="00B220C7">
              <w:rPr>
                <w:rFonts w:ascii="Times New Roman" w:hAnsi="Times New Roman" w:cs="Times New Roman"/>
                <w:sz w:val="24"/>
                <w:szCs w:val="24"/>
                <w:shd w:val="clear" w:color="auto" w:fill="FFFFFF"/>
              </w:rPr>
              <w:t>ējumu</w:t>
            </w:r>
            <w:r w:rsidR="000D0937" w:rsidRPr="00B220C7">
              <w:rPr>
                <w:rFonts w:ascii="Times New Roman" w:hAnsi="Times New Roman" w:cs="Times New Roman"/>
                <w:sz w:val="24"/>
                <w:szCs w:val="24"/>
                <w:shd w:val="clear" w:color="auto" w:fill="FFFFFF"/>
              </w:rPr>
              <w:t xml:space="preserve"> </w:t>
            </w:r>
            <w:r w:rsidR="00E0528E" w:rsidRPr="00B220C7">
              <w:rPr>
                <w:rFonts w:ascii="Times New Roman" w:hAnsi="Times New Roman" w:cs="Times New Roman"/>
                <w:sz w:val="24"/>
                <w:szCs w:val="24"/>
                <w:shd w:val="clear" w:color="auto" w:fill="FFFFFF"/>
              </w:rPr>
              <w:t>padarītu tehnoloģiski neitrālu</w:t>
            </w:r>
            <w:r w:rsidR="0086394B" w:rsidRPr="00B220C7">
              <w:rPr>
                <w:rFonts w:ascii="Times New Roman" w:hAnsi="Times New Roman" w:cs="Times New Roman"/>
                <w:sz w:val="24"/>
                <w:szCs w:val="24"/>
              </w:rPr>
              <w:t xml:space="preserve">, </w:t>
            </w:r>
            <w:r w:rsidR="00E0528E" w:rsidRPr="00B220C7">
              <w:rPr>
                <w:rFonts w:ascii="Times New Roman" w:hAnsi="Times New Roman" w:cs="Times New Roman"/>
                <w:color w:val="000000"/>
                <w:sz w:val="24"/>
                <w:szCs w:val="24"/>
              </w:rPr>
              <w:t xml:space="preserve">elektronizētu atsevišķus procesus </w:t>
            </w:r>
            <w:r w:rsidR="006860DD" w:rsidRPr="00B220C7">
              <w:rPr>
                <w:rFonts w:ascii="Times New Roman" w:hAnsi="Times New Roman" w:cs="Times New Roman"/>
                <w:sz w:val="24"/>
                <w:szCs w:val="24"/>
              </w:rPr>
              <w:t>un</w:t>
            </w:r>
            <w:r w:rsidR="0086394B" w:rsidRPr="00B220C7">
              <w:rPr>
                <w:rFonts w:ascii="Times New Roman" w:hAnsi="Times New Roman" w:cs="Times New Roman"/>
                <w:sz w:val="24"/>
                <w:szCs w:val="24"/>
              </w:rPr>
              <w:t xml:space="preserve"> kopumā</w:t>
            </w:r>
            <w:r w:rsidR="006860DD" w:rsidRPr="00B220C7">
              <w:rPr>
                <w:rFonts w:ascii="Times New Roman" w:hAnsi="Times New Roman" w:cs="Times New Roman"/>
                <w:sz w:val="24"/>
                <w:szCs w:val="24"/>
              </w:rPr>
              <w:t xml:space="preserve"> veicinātu elektronisko dokumentu apriti</w:t>
            </w:r>
            <w:r w:rsidR="0086394B" w:rsidRPr="00B220C7">
              <w:rPr>
                <w:rFonts w:ascii="Times New Roman" w:hAnsi="Times New Roman" w:cs="Times New Roman"/>
                <w:sz w:val="24"/>
                <w:szCs w:val="24"/>
              </w:rPr>
              <w:t xml:space="preserve"> </w:t>
            </w:r>
            <w:r w:rsidR="00B220C7">
              <w:rPr>
                <w:rFonts w:ascii="Times New Roman" w:hAnsi="Times New Roman" w:cs="Times New Roman"/>
                <w:sz w:val="24"/>
                <w:szCs w:val="24"/>
              </w:rPr>
              <w:t>kriminālprocesā</w:t>
            </w:r>
            <w:r w:rsidR="0086394B" w:rsidRPr="00B220C7">
              <w:rPr>
                <w:rFonts w:ascii="Times New Roman" w:hAnsi="Times New Roman" w:cs="Times New Roman"/>
                <w:sz w:val="24"/>
                <w:szCs w:val="24"/>
              </w:rPr>
              <w:t>. Paredzamais</w:t>
            </w:r>
            <w:r w:rsidR="006860DD" w:rsidRPr="00B220C7">
              <w:rPr>
                <w:rFonts w:ascii="Times New Roman" w:hAnsi="Times New Roman" w:cs="Times New Roman"/>
                <w:sz w:val="24"/>
                <w:szCs w:val="24"/>
              </w:rPr>
              <w:t xml:space="preserve"> Likumprojekta spēkā stāšanās </w:t>
            </w:r>
            <w:r w:rsidR="0086394B" w:rsidRPr="00F1500D">
              <w:rPr>
                <w:rFonts w:ascii="Times New Roman" w:hAnsi="Times New Roman" w:cs="Times New Roman"/>
                <w:sz w:val="24"/>
                <w:szCs w:val="24"/>
              </w:rPr>
              <w:t xml:space="preserve">datums – 2021. gada </w:t>
            </w:r>
            <w:r w:rsidR="00B220C7" w:rsidRPr="00F1500D">
              <w:rPr>
                <w:rFonts w:ascii="Times New Roman" w:hAnsi="Times New Roman" w:cs="Times New Roman"/>
                <w:sz w:val="24"/>
                <w:szCs w:val="24"/>
              </w:rPr>
              <w:t>15. marts.</w:t>
            </w:r>
          </w:p>
        </w:tc>
      </w:tr>
    </w:tbl>
    <w:p w14:paraId="38674108" w14:textId="2268D6A9"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BC2633" w:rsidRPr="00BC2633"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hideMark/>
          </w:tcPr>
          <w:p w14:paraId="0EB6508B" w14:textId="196D91C0" w:rsidR="00B220C7" w:rsidRPr="006755E6" w:rsidRDefault="00A35078" w:rsidP="009C4F26">
            <w:pPr>
              <w:spacing w:after="0" w:line="240" w:lineRule="auto"/>
              <w:jc w:val="both"/>
              <w:rPr>
                <w:rFonts w:ascii="Times New Roman" w:hAnsi="Times New Roman" w:cs="Times New Roman"/>
                <w:bCs/>
                <w:sz w:val="24"/>
                <w:szCs w:val="24"/>
                <w:shd w:val="clear" w:color="auto" w:fill="FFFFFF"/>
              </w:rPr>
            </w:pPr>
            <w:r w:rsidRPr="00920E66">
              <w:rPr>
                <w:rFonts w:ascii="Times New Roman" w:hAnsi="Times New Roman" w:cs="Times New Roman"/>
                <w:sz w:val="24"/>
                <w:szCs w:val="24"/>
              </w:rPr>
              <w:t>Valdības rīcības plāna Deklarācijas par Artura Krišjāņa Kariņa vadītā Ministru kabineta iecerēto darbību īstenošanai 177.1. </w:t>
            </w:r>
            <w:r w:rsidR="00903B80" w:rsidRPr="00920E66">
              <w:rPr>
                <w:rFonts w:ascii="Times New Roman" w:hAnsi="Times New Roman" w:cs="Times New Roman"/>
                <w:sz w:val="24"/>
                <w:szCs w:val="24"/>
              </w:rPr>
              <w:t xml:space="preserve">pasākums, kas paredz </w:t>
            </w:r>
            <w:r w:rsidR="00903B80" w:rsidRPr="00920E66">
              <w:rPr>
                <w:rFonts w:ascii="Times New Roman" w:hAnsi="Times New Roman" w:cs="Times New Roman"/>
                <w:sz w:val="24"/>
                <w:szCs w:val="24"/>
                <w:shd w:val="clear" w:color="auto" w:fill="FFFFFF"/>
              </w:rPr>
              <w:t>izstrādāt E-lietas sistēmu un ieviest to tiesās, lai izveidotu vienotu un efektīvu tiesvedības elektronisko procesu, samazinot tiesvedības termiņus un nodrošinot informācijas pieejamību un atklātību.</w:t>
            </w:r>
            <w:r w:rsidR="009C4F26" w:rsidRPr="00920E66">
              <w:rPr>
                <w:rFonts w:ascii="Times New Roman" w:hAnsi="Times New Roman" w:cs="Times New Roman"/>
                <w:sz w:val="24"/>
                <w:szCs w:val="24"/>
                <w:shd w:val="clear" w:color="auto" w:fill="FFFFFF"/>
              </w:rPr>
              <w:t xml:space="preserve"> </w:t>
            </w:r>
          </w:p>
          <w:p w14:paraId="0A3EB312" w14:textId="17FAE1D4" w:rsidR="00B220C7" w:rsidRPr="006860DD" w:rsidRDefault="00B220C7" w:rsidP="009C4F26">
            <w:pPr>
              <w:spacing w:after="0" w:line="240" w:lineRule="auto"/>
              <w:jc w:val="both"/>
              <w:rPr>
                <w:rFonts w:ascii="Times New Roman" w:hAnsi="Times New Roman" w:cs="Times New Roman"/>
                <w:sz w:val="24"/>
                <w:szCs w:val="24"/>
              </w:rPr>
            </w:pP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54561DA"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199" w:type="pct"/>
            <w:tcBorders>
              <w:top w:val="outset" w:sz="6" w:space="0" w:color="414142"/>
              <w:left w:val="outset" w:sz="6" w:space="0" w:color="414142"/>
              <w:bottom w:val="outset" w:sz="6" w:space="0" w:color="414142"/>
              <w:right w:val="outset" w:sz="6" w:space="0" w:color="414142"/>
            </w:tcBorders>
            <w:hideMark/>
          </w:tcPr>
          <w:p w14:paraId="1B09F47F" w14:textId="72232158" w:rsidR="00195C80" w:rsidRPr="005C51A2" w:rsidRDefault="00B00DC1" w:rsidP="005C51A2">
            <w:pPr>
              <w:pStyle w:val="VPBody"/>
              <w:spacing w:before="0" w:after="0"/>
              <w:rPr>
                <w:szCs w:val="24"/>
                <w:shd w:val="clear" w:color="auto" w:fill="FFFFFF"/>
              </w:rPr>
            </w:pPr>
            <w:r w:rsidRPr="005C51A2">
              <w:rPr>
                <w:szCs w:val="24"/>
                <w:shd w:val="clear" w:color="auto" w:fill="FFFFFF"/>
              </w:rPr>
              <w:t xml:space="preserve">Pašreiz </w:t>
            </w:r>
            <w:r w:rsidR="00B220C7" w:rsidRPr="005C51A2">
              <w:rPr>
                <w:szCs w:val="24"/>
                <w:shd w:val="clear" w:color="auto" w:fill="FFFFFF"/>
              </w:rPr>
              <w:t xml:space="preserve">Latvijas Republikas </w:t>
            </w:r>
            <w:r w:rsidR="00900CC1">
              <w:rPr>
                <w:szCs w:val="24"/>
                <w:shd w:val="clear" w:color="auto" w:fill="FFFFFF"/>
              </w:rPr>
              <w:t>P</w:t>
            </w:r>
            <w:r w:rsidR="00B220C7" w:rsidRPr="005C51A2">
              <w:rPr>
                <w:szCs w:val="24"/>
                <w:shd w:val="clear" w:color="auto" w:fill="FFFFFF"/>
              </w:rPr>
              <w:t xml:space="preserve">rokuratūras lietvedības un tiesvedības informācijas reģistrēšanas risinājumu darba vajadzībām un datu izplatīšanas risinājumu </w:t>
            </w:r>
            <w:r w:rsidR="00B220C7" w:rsidRPr="005C51A2">
              <w:rPr>
                <w:szCs w:val="24"/>
              </w:rPr>
              <w:t xml:space="preserve">nodrošina </w:t>
            </w:r>
            <w:r w:rsidR="00B220C7" w:rsidRPr="005C51A2">
              <w:rPr>
                <w:szCs w:val="24"/>
                <w:shd w:val="clear" w:color="auto" w:fill="FFFFFF"/>
              </w:rPr>
              <w:t xml:space="preserve">Prokuratūras informācijas sistēma. Savukārt </w:t>
            </w:r>
            <w:r w:rsidRPr="005C51A2">
              <w:rPr>
                <w:szCs w:val="24"/>
                <w:shd w:val="clear" w:color="auto" w:fill="FFFFFF"/>
              </w:rPr>
              <w:t>rajonu (pilsētu) tiesu, a</w:t>
            </w:r>
            <w:r w:rsidR="00B247D2" w:rsidRPr="005C51A2">
              <w:rPr>
                <w:szCs w:val="24"/>
                <w:shd w:val="clear" w:color="auto" w:fill="FFFFFF"/>
              </w:rPr>
              <w:t>pgabaltiesu un Augstākās tiesas</w:t>
            </w:r>
            <w:r w:rsidR="006049FE" w:rsidRPr="005C51A2">
              <w:rPr>
                <w:szCs w:val="24"/>
              </w:rPr>
              <w:t xml:space="preserve"> </w:t>
            </w:r>
            <w:r w:rsidR="00B247D2" w:rsidRPr="005C51A2">
              <w:rPr>
                <w:szCs w:val="24"/>
                <w:shd w:val="clear" w:color="auto" w:fill="FFFFFF"/>
              </w:rPr>
              <w:t xml:space="preserve">lietvedības un tiesvedības informācijas reģistrēšanas risinājumu tiesu darba vajadzībām un datu izplatīšanas risinājumu </w:t>
            </w:r>
            <w:r w:rsidR="00B247D2" w:rsidRPr="005C51A2">
              <w:rPr>
                <w:szCs w:val="24"/>
              </w:rPr>
              <w:t xml:space="preserve">nodrošina </w:t>
            </w:r>
            <w:r w:rsidR="00B220C7" w:rsidRPr="005C51A2">
              <w:rPr>
                <w:szCs w:val="24"/>
                <w:shd w:val="clear" w:color="auto" w:fill="FFFFFF"/>
              </w:rPr>
              <w:t>T</w:t>
            </w:r>
            <w:r w:rsidR="00B247D2" w:rsidRPr="005C51A2">
              <w:rPr>
                <w:szCs w:val="24"/>
                <w:shd w:val="clear" w:color="auto" w:fill="FFFFFF"/>
              </w:rPr>
              <w:t xml:space="preserve">iesu informatīvā sistēma (turpmāk – TIS). TIS nodrošina </w:t>
            </w:r>
            <w:r w:rsidR="00B247D2" w:rsidRPr="005C51A2">
              <w:rPr>
                <w:szCs w:val="24"/>
              </w:rPr>
              <w:t>elektronisku lietu uzskaiti un atsevišķu digitāli radītu lietas materiālu, piemēram, nolēmumu, elektronisku uzglabāšanu</w:t>
            </w:r>
            <w:r w:rsidR="004E2A10" w:rsidRPr="005C51A2">
              <w:rPr>
                <w:szCs w:val="24"/>
              </w:rPr>
              <w:t xml:space="preserve">. </w:t>
            </w:r>
          </w:p>
          <w:p w14:paraId="2A8F3C2C" w14:textId="1333C4A4" w:rsidR="00195C80" w:rsidRPr="005C51A2" w:rsidRDefault="004E2A10" w:rsidP="005C51A2">
            <w:pPr>
              <w:pStyle w:val="VPBody"/>
              <w:spacing w:before="0" w:after="0"/>
              <w:rPr>
                <w:szCs w:val="24"/>
              </w:rPr>
            </w:pPr>
            <w:r w:rsidRPr="005C51A2">
              <w:rPr>
                <w:szCs w:val="24"/>
              </w:rPr>
              <w:t>P</w:t>
            </w:r>
            <w:r w:rsidR="00B00DC1" w:rsidRPr="005C51A2">
              <w:rPr>
                <w:szCs w:val="24"/>
              </w:rPr>
              <w:t xml:space="preserve">aralēli </w:t>
            </w:r>
            <w:r w:rsidR="00195C80" w:rsidRPr="005C51A2">
              <w:rPr>
                <w:szCs w:val="24"/>
              </w:rPr>
              <w:t>krimināl</w:t>
            </w:r>
            <w:r w:rsidR="006049FE" w:rsidRPr="005C51A2">
              <w:rPr>
                <w:szCs w:val="24"/>
              </w:rPr>
              <w:t>liet</w:t>
            </w:r>
            <w:r w:rsidRPr="005C51A2">
              <w:rPr>
                <w:szCs w:val="24"/>
              </w:rPr>
              <w:t xml:space="preserve">as tiek uzturētas papīra formā, kaut gan praksē </w:t>
            </w:r>
            <w:r w:rsidR="004F51C8" w:rsidRPr="005C51A2">
              <w:rPr>
                <w:szCs w:val="24"/>
              </w:rPr>
              <w:t>aizvien lielāk</w:t>
            </w:r>
            <w:r w:rsidR="00F1500D">
              <w:rPr>
                <w:szCs w:val="24"/>
              </w:rPr>
              <w:t>ā</w:t>
            </w:r>
            <w:r w:rsidR="004F51C8" w:rsidRPr="005C51A2">
              <w:rPr>
                <w:szCs w:val="24"/>
              </w:rPr>
              <w:t xml:space="preserve"> daļa </w:t>
            </w:r>
            <w:r w:rsidR="004820BA" w:rsidRPr="005C51A2">
              <w:rPr>
                <w:szCs w:val="24"/>
              </w:rPr>
              <w:t>dokumentu</w:t>
            </w:r>
            <w:r w:rsidR="004F51C8" w:rsidRPr="005C51A2">
              <w:rPr>
                <w:szCs w:val="24"/>
              </w:rPr>
              <w:t xml:space="preserve"> tiek </w:t>
            </w:r>
            <w:r w:rsidR="004820BA" w:rsidRPr="005C51A2">
              <w:rPr>
                <w:szCs w:val="24"/>
              </w:rPr>
              <w:t xml:space="preserve">sagatavoti </w:t>
            </w:r>
            <w:r w:rsidR="004F51C8" w:rsidRPr="005C51A2">
              <w:rPr>
                <w:szCs w:val="24"/>
              </w:rPr>
              <w:t>un aprit</w:t>
            </w:r>
            <w:r w:rsidR="006049FE" w:rsidRPr="005C51A2">
              <w:rPr>
                <w:szCs w:val="24"/>
              </w:rPr>
              <w:t xml:space="preserve"> </w:t>
            </w:r>
            <w:r w:rsidR="004F51C8" w:rsidRPr="005C51A2">
              <w:rPr>
                <w:szCs w:val="24"/>
              </w:rPr>
              <w:t>elektroniski, izmantojot e-pastu</w:t>
            </w:r>
            <w:r w:rsidR="006049FE" w:rsidRPr="005C51A2">
              <w:rPr>
                <w:szCs w:val="24"/>
              </w:rPr>
              <w:t xml:space="preserve"> un </w:t>
            </w:r>
            <w:r w:rsidR="004F51C8" w:rsidRPr="005C51A2">
              <w:rPr>
                <w:szCs w:val="24"/>
              </w:rPr>
              <w:t>citus</w:t>
            </w:r>
            <w:r w:rsidR="006049FE" w:rsidRPr="005C51A2">
              <w:rPr>
                <w:szCs w:val="24"/>
              </w:rPr>
              <w:t xml:space="preserve"> el</w:t>
            </w:r>
            <w:r w:rsidR="004F51C8" w:rsidRPr="005C51A2">
              <w:rPr>
                <w:szCs w:val="24"/>
              </w:rPr>
              <w:t xml:space="preserve">ektronisko datu apmaiņas veidus. </w:t>
            </w:r>
          </w:p>
          <w:p w14:paraId="5C2EADC5" w14:textId="28392BA3" w:rsidR="00B220C7" w:rsidRPr="005C51A2" w:rsidRDefault="00B220C7" w:rsidP="005C51A2">
            <w:pPr>
              <w:pStyle w:val="VPBody"/>
              <w:spacing w:before="0" w:after="0"/>
              <w:rPr>
                <w:szCs w:val="24"/>
              </w:rPr>
            </w:pPr>
            <w:r w:rsidRPr="005C51A2">
              <w:rPr>
                <w:szCs w:val="24"/>
              </w:rPr>
              <w:t xml:space="preserve">Šobrīd darba organizācija ir pakārtota faktam, ka ar lietas oriģinālu </w:t>
            </w:r>
            <w:proofErr w:type="gramStart"/>
            <w:r w:rsidRPr="005C51A2">
              <w:rPr>
                <w:szCs w:val="24"/>
              </w:rPr>
              <w:t>vienlaicīgi var</w:t>
            </w:r>
            <w:proofErr w:type="gramEnd"/>
            <w:r w:rsidRPr="005C51A2">
              <w:rPr>
                <w:szCs w:val="24"/>
              </w:rPr>
              <w:t xml:space="preserve"> darboties tikai viena persona, ierobežojot paralēlas darbu izpildes iespējas. Lietas virzība gan starp institūcijām, gan institūciju iekšienē saistīta ar lietas fizisku pārvietošanu un apstrādi lietvedības kārtības ietvaros, kas paildzina izmeklēšanas un tiesvedības gaitu, bet faktisku vērtību tiesvedības procesam nepievieno. Materiālu pavairošanai un izplatīšanai </w:t>
            </w:r>
            <w:r w:rsidR="00900CC1">
              <w:rPr>
                <w:szCs w:val="24"/>
              </w:rPr>
              <w:t xml:space="preserve">pirmstiesas izmeklēšanas un </w:t>
            </w:r>
            <w:r w:rsidRPr="005C51A2">
              <w:rPr>
                <w:szCs w:val="24"/>
              </w:rPr>
              <w:t>tiesvedības proces</w:t>
            </w:r>
            <w:r w:rsidR="00900CC1">
              <w:rPr>
                <w:szCs w:val="24"/>
              </w:rPr>
              <w:t>os</w:t>
            </w:r>
            <w:r w:rsidRPr="005C51A2">
              <w:rPr>
                <w:szCs w:val="24"/>
              </w:rPr>
              <w:t xml:space="preserve"> tiek rezervēts laiks, kas varētu tikt izmantots citām aktivitātēm. </w:t>
            </w:r>
          </w:p>
          <w:p w14:paraId="20E9B1FD" w14:textId="4A6C2761" w:rsidR="00195C80" w:rsidRPr="005C51A2" w:rsidRDefault="004F51C8" w:rsidP="005C51A2">
            <w:pPr>
              <w:pStyle w:val="VPBody"/>
              <w:spacing w:before="0" w:after="0"/>
              <w:rPr>
                <w:rFonts w:eastAsia="Times New Roman"/>
                <w:szCs w:val="24"/>
                <w:bdr w:val="none" w:sz="0" w:space="0" w:color="auto" w:frame="1"/>
                <w:lang w:eastAsia="lv-LV"/>
              </w:rPr>
            </w:pPr>
            <w:r w:rsidRPr="005C51A2">
              <w:rPr>
                <w:szCs w:val="24"/>
              </w:rPr>
              <w:t>Lai veicinātu</w:t>
            </w:r>
            <w:r w:rsidRPr="005C51A2">
              <w:rPr>
                <w:szCs w:val="24"/>
                <w:shd w:val="clear" w:color="auto" w:fill="FFFFFF"/>
              </w:rPr>
              <w:t xml:space="preserve"> </w:t>
            </w:r>
            <w:r w:rsidR="00900CC1">
              <w:rPr>
                <w:szCs w:val="24"/>
                <w:shd w:val="clear" w:color="auto" w:fill="FFFFFF"/>
              </w:rPr>
              <w:t>izmeklēšanas iestāžu, prokuratūras un tiesas</w:t>
            </w:r>
            <w:r w:rsidRPr="005C51A2">
              <w:rPr>
                <w:szCs w:val="24"/>
                <w:shd w:val="clear" w:color="auto" w:fill="FFFFFF"/>
              </w:rPr>
              <w:t xml:space="preserve"> resursu efektīvu izmantošanu, kā arī attīstītu mūsdienīgu, uz cilvēku vērstu, ērtu un saprotamu </w:t>
            </w:r>
            <w:r w:rsidR="004820BA" w:rsidRPr="005C51A2">
              <w:rPr>
                <w:szCs w:val="24"/>
                <w:shd w:val="clear" w:color="auto" w:fill="FFFFFF"/>
              </w:rPr>
              <w:t>tiesu</w:t>
            </w:r>
            <w:r w:rsidRPr="005C51A2">
              <w:rPr>
                <w:szCs w:val="24"/>
                <w:shd w:val="clear" w:color="auto" w:fill="FFFFFF"/>
              </w:rPr>
              <w:t xml:space="preserve"> pakalpojumu nodrošināšanu, k</w:t>
            </w:r>
            <w:r w:rsidR="004E2A10" w:rsidRPr="005C51A2">
              <w:rPr>
                <w:szCs w:val="24"/>
                <w:shd w:val="clear" w:color="auto" w:fill="FFFFFF"/>
              </w:rPr>
              <w:t>opš 2018. gada 19. </w:t>
            </w:r>
            <w:r w:rsidRPr="005C51A2">
              <w:rPr>
                <w:szCs w:val="24"/>
                <w:shd w:val="clear" w:color="auto" w:fill="FFFFFF"/>
              </w:rPr>
              <w:t xml:space="preserve">marta Tieslietu ministrijas padotībā esošā iestāde Tiesu administrācija kopā ar partneriem Latvijas Republikas Prokuratūru, </w:t>
            </w:r>
            <w:r w:rsidRPr="005C51A2">
              <w:rPr>
                <w:szCs w:val="24"/>
                <w:shd w:val="clear" w:color="auto" w:fill="FFFFFF"/>
              </w:rPr>
              <w:lastRenderedPageBreak/>
              <w:t>Ieslodzījuma vietu pārvaldi, Valsts probācijas dienestu, Tieslietu ministriju, ka arī ciešā sadarbībā ar Iekšlietu ministrijas Informācijas centru īsteno</w:t>
            </w:r>
            <w:r w:rsidR="00AF1897" w:rsidRPr="005C51A2">
              <w:rPr>
                <w:szCs w:val="24"/>
                <w:shd w:val="clear" w:color="auto" w:fill="FFFFFF"/>
              </w:rPr>
              <w:t xml:space="preserve"> </w:t>
            </w:r>
            <w:r w:rsidR="00AF1897" w:rsidRPr="005C51A2">
              <w:rPr>
                <w:szCs w:val="24"/>
                <w:lang w:eastAsia="ar-SA"/>
              </w:rPr>
              <w:t xml:space="preserve">programmas "E-lieta: izmeklēšanas un tiesvedības procesu pilnveide" 1.posmu (turpmāk – E-lietas programmas 1.posms), kas tiks finansēts Eiropas Reģionālās attīstības fonda (ERAF) līdzfinansējuma Specifiskā atbalsta mērķa Darbības programmas "Izaugsme un nodarbinātība" 2.2.1. specifiskā atbalsta mērķa "Nodrošināt publisko datu </w:t>
            </w:r>
            <w:proofErr w:type="spellStart"/>
            <w:r w:rsidR="00AF1897" w:rsidRPr="005C51A2">
              <w:rPr>
                <w:szCs w:val="24"/>
                <w:lang w:eastAsia="ar-SA"/>
              </w:rPr>
              <w:t>atkalizmantošanas</w:t>
            </w:r>
            <w:proofErr w:type="spellEnd"/>
            <w:r w:rsidR="00AF1897" w:rsidRPr="005C51A2">
              <w:rPr>
                <w:szCs w:val="24"/>
                <w:lang w:eastAsia="ar-SA"/>
              </w:rPr>
              <w:t xml:space="preserve"> pieaugumu un efektīvu publiskās pārvaldes un privātā sektora mijiedarbību" </w:t>
            </w:r>
            <w:r w:rsidR="00AF1897" w:rsidRPr="005C51A2">
              <w:rPr>
                <w:bCs w:val="0"/>
                <w:szCs w:val="24"/>
                <w:shd w:val="clear" w:color="auto" w:fill="FFFFFF"/>
              </w:rPr>
              <w:t>2.2.1.1. pasākuma "Centralizētu publiskās pārvaldes IKT platformu izveide, publiskās pārvaldes procesu optimizēšana un attīstība"</w:t>
            </w:r>
            <w:r w:rsidR="00D15313" w:rsidRPr="005C51A2">
              <w:rPr>
                <w:szCs w:val="24"/>
                <w:lang w:eastAsia="ar-SA"/>
              </w:rPr>
              <w:t xml:space="preserve"> ietvaros.</w:t>
            </w:r>
            <w:r w:rsidR="00AF1897" w:rsidRPr="005C51A2">
              <w:rPr>
                <w:szCs w:val="24"/>
                <w:lang w:eastAsia="ar-SA"/>
              </w:rPr>
              <w:t xml:space="preserve"> E-lietas programmas 1.posms</w:t>
            </w:r>
            <w:r w:rsidR="00AF1897" w:rsidRPr="005C51A2">
              <w:rPr>
                <w:szCs w:val="24"/>
                <w:shd w:val="clear" w:color="auto" w:fill="FFFFFF"/>
              </w:rPr>
              <w:t xml:space="preserve"> sastāv no četriem atsevišķiem projektiem. </w:t>
            </w:r>
            <w:r w:rsidR="00AF1897" w:rsidRPr="005C51A2">
              <w:rPr>
                <w:rFonts w:eastAsia="Times New Roman"/>
                <w:szCs w:val="24"/>
                <w:bdr w:val="none" w:sz="0" w:space="0" w:color="auto" w:frame="1"/>
                <w:lang w:eastAsia="lv-LV"/>
              </w:rPr>
              <w:t xml:space="preserve">Projekta "Tiesu informatīvās sistēmas attīstība" (Nr. 2.2.1.1/17/I/013) mērķi ir efektīva un vienota elektroniskā tiesvedības procesa izveide; efektīva informācijas apmaiņa starp tiesām, lietas dalībniekiem un citām ar tiesvedību saistītām informācijas sistēmām; racionāla </w:t>
            </w:r>
            <w:r w:rsidR="00AF1897" w:rsidRPr="005C51A2">
              <w:rPr>
                <w:szCs w:val="24"/>
                <w:shd w:val="clear" w:color="auto" w:fill="FFFFFF"/>
              </w:rPr>
              <w:t>tiesu informatīvā sistēmas (turpmāk – TIS)</w:t>
            </w:r>
            <w:r w:rsidR="00AF1897" w:rsidRPr="005C51A2">
              <w:rPr>
                <w:rFonts w:eastAsia="Times New Roman"/>
                <w:szCs w:val="24"/>
                <w:bdr w:val="none" w:sz="0" w:space="0" w:color="auto" w:frame="1"/>
                <w:lang w:eastAsia="lv-LV"/>
              </w:rPr>
              <w:t xml:space="preserve"> pilnveide, radot jaunus un izmantojot esošos koplietošanas risinājumus. Minētā projekta ietvaros cita starpā paredzēts </w:t>
            </w:r>
            <w:r w:rsidR="00AF1897" w:rsidRPr="005C51A2">
              <w:rPr>
                <w:szCs w:val="24"/>
              </w:rPr>
              <w:t xml:space="preserve">veikt </w:t>
            </w:r>
            <w:r w:rsidR="00195C80" w:rsidRPr="005C51A2">
              <w:rPr>
                <w:szCs w:val="24"/>
              </w:rPr>
              <w:t>kriminālprocesa</w:t>
            </w:r>
            <w:r w:rsidR="00AF1897" w:rsidRPr="005C51A2">
              <w:rPr>
                <w:szCs w:val="24"/>
              </w:rPr>
              <w:t xml:space="preserve"> elektronizāciju, pārejot no papīra lietas uz elektronisku lietu. </w:t>
            </w:r>
            <w:r w:rsidR="00195C80" w:rsidRPr="005C51A2">
              <w:rPr>
                <w:szCs w:val="24"/>
              </w:rPr>
              <w:t xml:space="preserve">Ņemot vērā </w:t>
            </w:r>
            <w:r w:rsidR="00195C80" w:rsidRPr="005C51A2">
              <w:rPr>
                <w:szCs w:val="24"/>
                <w:lang w:eastAsia="ar-SA"/>
              </w:rPr>
              <w:t xml:space="preserve">programmas “E-lieta: izmeklēšanas un tiesvedības procesu pilnveide” 1.posmā paredzēto, </w:t>
            </w:r>
            <w:r w:rsidR="00195C80" w:rsidRPr="00F1500D">
              <w:rPr>
                <w:b/>
                <w:bCs w:val="0"/>
                <w:szCs w:val="24"/>
              </w:rPr>
              <w:t>elektroniska krimināllietu aprite vispirms tiks uzsākta prokuratūrā un tiesās, savukārt izmeklēšanas iestādes krimināllietas lietvedību sāks kārtot atbilstoši katrā izmeklēšanas iestādē rīcībā esošajam tehniskajam nodrošinājumam.</w:t>
            </w:r>
            <w:r w:rsidR="00195C80" w:rsidRPr="005C51A2">
              <w:rPr>
                <w:szCs w:val="24"/>
              </w:rPr>
              <w:t xml:space="preserve"> </w:t>
            </w:r>
          </w:p>
          <w:p w14:paraId="0B5EA46F" w14:textId="344BCE14" w:rsidR="004D4D2E" w:rsidRPr="005C51A2" w:rsidRDefault="00195C80" w:rsidP="005C51A2">
            <w:pPr>
              <w:pStyle w:val="VPBody"/>
              <w:spacing w:before="0" w:after="0"/>
              <w:rPr>
                <w:szCs w:val="24"/>
              </w:rPr>
            </w:pPr>
            <w:r w:rsidRPr="005C51A2">
              <w:rPr>
                <w:szCs w:val="24"/>
              </w:rPr>
              <w:t>T</w:t>
            </w:r>
            <w:r w:rsidR="007123A9" w:rsidRPr="005C51A2">
              <w:rPr>
                <w:szCs w:val="24"/>
              </w:rPr>
              <w:t xml:space="preserve">ā kā </w:t>
            </w:r>
            <w:r w:rsidR="00D15313" w:rsidRPr="005C51A2">
              <w:rPr>
                <w:szCs w:val="24"/>
              </w:rPr>
              <w:t xml:space="preserve">šobrīd </w:t>
            </w:r>
            <w:r w:rsidRPr="005C51A2">
              <w:rPr>
                <w:szCs w:val="24"/>
              </w:rPr>
              <w:t>kriminālprocess</w:t>
            </w:r>
            <w:r w:rsidR="00D15313" w:rsidRPr="005C51A2">
              <w:rPr>
                <w:szCs w:val="24"/>
              </w:rPr>
              <w:t xml:space="preserve"> pamatā</w:t>
            </w:r>
            <w:r w:rsidR="007123A9" w:rsidRPr="005C51A2">
              <w:rPr>
                <w:szCs w:val="24"/>
              </w:rPr>
              <w:t xml:space="preserve"> ir pieskaņots papīra dokumentu aprite</w:t>
            </w:r>
            <w:r w:rsidR="00A559FD" w:rsidRPr="005C51A2">
              <w:rPr>
                <w:szCs w:val="24"/>
              </w:rPr>
              <w:t xml:space="preserve">i, plānoto jaunievedumu kontekstā ir </w:t>
            </w:r>
            <w:r w:rsidR="000449E1" w:rsidRPr="005C51A2">
              <w:rPr>
                <w:szCs w:val="24"/>
              </w:rPr>
              <w:t>veicama virkne</w:t>
            </w:r>
            <w:r w:rsidR="004820BA" w:rsidRPr="005C51A2">
              <w:rPr>
                <w:szCs w:val="24"/>
              </w:rPr>
              <w:t xml:space="preserve"> gan tehnisku, gan saturisku </w:t>
            </w:r>
            <w:r w:rsidR="000449E1" w:rsidRPr="005C51A2">
              <w:rPr>
                <w:szCs w:val="24"/>
              </w:rPr>
              <w:t>groz</w:t>
            </w:r>
            <w:r w:rsidR="004820BA" w:rsidRPr="005C51A2">
              <w:rPr>
                <w:szCs w:val="24"/>
              </w:rPr>
              <w:t>ījumu</w:t>
            </w:r>
            <w:r w:rsidR="00A559FD" w:rsidRPr="005C51A2">
              <w:rPr>
                <w:szCs w:val="24"/>
              </w:rPr>
              <w:t xml:space="preserve"> </w:t>
            </w:r>
            <w:r w:rsidRPr="005C51A2">
              <w:rPr>
                <w:szCs w:val="24"/>
              </w:rPr>
              <w:t>Kriminālprocesa</w:t>
            </w:r>
            <w:r w:rsidR="00A559FD" w:rsidRPr="005C51A2">
              <w:rPr>
                <w:szCs w:val="24"/>
              </w:rPr>
              <w:t xml:space="preserve"> likumā</w:t>
            </w:r>
            <w:r w:rsidR="00A621E1" w:rsidRPr="005C51A2">
              <w:rPr>
                <w:szCs w:val="24"/>
              </w:rPr>
              <w:t xml:space="preserve"> (turpmāk – </w:t>
            </w:r>
            <w:r w:rsidR="00472B9C" w:rsidRPr="005C51A2">
              <w:rPr>
                <w:szCs w:val="24"/>
              </w:rPr>
              <w:t>KPL</w:t>
            </w:r>
            <w:r w:rsidR="00A621E1" w:rsidRPr="005C51A2">
              <w:rPr>
                <w:szCs w:val="24"/>
              </w:rPr>
              <w:t>)</w:t>
            </w:r>
            <w:r w:rsidR="00A559FD" w:rsidRPr="005C51A2">
              <w:rPr>
                <w:szCs w:val="24"/>
              </w:rPr>
              <w:t>,</w:t>
            </w:r>
            <w:r w:rsidR="004820BA" w:rsidRPr="005C51A2">
              <w:rPr>
                <w:szCs w:val="24"/>
              </w:rPr>
              <w:t xml:space="preserve"> </w:t>
            </w:r>
            <w:r w:rsidR="000449E1" w:rsidRPr="005C51A2">
              <w:rPr>
                <w:szCs w:val="24"/>
              </w:rPr>
              <w:t>lai</w:t>
            </w:r>
            <w:r w:rsidR="004820BA" w:rsidRPr="005C51A2">
              <w:rPr>
                <w:szCs w:val="24"/>
              </w:rPr>
              <w:t xml:space="preserve"> </w:t>
            </w:r>
            <w:r w:rsidR="00271CD4" w:rsidRPr="005C51A2">
              <w:rPr>
                <w:szCs w:val="24"/>
              </w:rPr>
              <w:t>normatīvo regulējumu</w:t>
            </w:r>
            <w:r w:rsidR="00A559FD" w:rsidRPr="005C51A2">
              <w:rPr>
                <w:szCs w:val="24"/>
              </w:rPr>
              <w:t xml:space="preserve"> padarītu tehnoloģiski </w:t>
            </w:r>
            <w:r w:rsidR="004820BA" w:rsidRPr="005C51A2">
              <w:rPr>
                <w:szCs w:val="24"/>
              </w:rPr>
              <w:t>nei</w:t>
            </w:r>
            <w:r w:rsidR="00271CD4" w:rsidRPr="005C51A2">
              <w:rPr>
                <w:szCs w:val="24"/>
              </w:rPr>
              <w:t>trālu,</w:t>
            </w:r>
            <w:r w:rsidR="004820BA" w:rsidRPr="005C51A2">
              <w:rPr>
                <w:szCs w:val="24"/>
              </w:rPr>
              <w:t xml:space="preserve"> </w:t>
            </w:r>
            <w:r w:rsidR="000D0937" w:rsidRPr="005C51A2">
              <w:rPr>
                <w:szCs w:val="24"/>
              </w:rPr>
              <w:t>novēršot iespējamos</w:t>
            </w:r>
            <w:r w:rsidR="00271CD4" w:rsidRPr="005C51A2">
              <w:rPr>
                <w:szCs w:val="24"/>
              </w:rPr>
              <w:t xml:space="preserve"> normatīv</w:t>
            </w:r>
            <w:r w:rsidR="00231469" w:rsidRPr="005C51A2">
              <w:rPr>
                <w:szCs w:val="24"/>
              </w:rPr>
              <w:t>os šķēršļus elektroniskā</w:t>
            </w:r>
            <w:r w:rsidR="00271CD4" w:rsidRPr="005C51A2">
              <w:rPr>
                <w:szCs w:val="24"/>
              </w:rPr>
              <w:t xml:space="preserve">s </w:t>
            </w:r>
            <w:r w:rsidR="00472B9C" w:rsidRPr="005C51A2">
              <w:rPr>
                <w:szCs w:val="24"/>
              </w:rPr>
              <w:t>krimināllietas</w:t>
            </w:r>
            <w:r w:rsidR="00271CD4" w:rsidRPr="005C51A2">
              <w:rPr>
                <w:szCs w:val="24"/>
              </w:rPr>
              <w:t xml:space="preserve"> ieviešanai, un veicinātu elektronisko</w:t>
            </w:r>
            <w:r w:rsidR="00B101DD" w:rsidRPr="005C51A2">
              <w:rPr>
                <w:szCs w:val="24"/>
              </w:rPr>
              <w:t xml:space="preserve"> </w:t>
            </w:r>
            <w:r w:rsidR="004820BA" w:rsidRPr="005C51A2">
              <w:rPr>
                <w:szCs w:val="24"/>
              </w:rPr>
              <w:t xml:space="preserve">dokumentu </w:t>
            </w:r>
            <w:r w:rsidR="00B101DD" w:rsidRPr="005C51A2">
              <w:rPr>
                <w:szCs w:val="24"/>
              </w:rPr>
              <w:t>apriti</w:t>
            </w:r>
            <w:r w:rsidR="00271CD4" w:rsidRPr="005C51A2">
              <w:rPr>
                <w:szCs w:val="24"/>
              </w:rPr>
              <w:t>.</w:t>
            </w:r>
            <w:r w:rsidR="00472B9C" w:rsidRPr="005C51A2">
              <w:rPr>
                <w:szCs w:val="24"/>
              </w:rPr>
              <w:t xml:space="preserve"> Vienlaikus, ņemot vērā kriminālprocesa specifiku un to, ka kriminālprocesa lietvedība elektroniski tiks īstenota pakāpeniski, KPL ir nepieciešams ietvert tādu normatīvo regulējumu, kas būtu piemērots gan krimināllietas lietvedības kārtošanai papīra formātā, gan elektroniski e-lietas platformā. </w:t>
            </w:r>
          </w:p>
          <w:p w14:paraId="07A777D4" w14:textId="2470251B" w:rsidR="004D4D2E" w:rsidRPr="005C51A2" w:rsidRDefault="004D4D2E" w:rsidP="005C51A2">
            <w:pPr>
              <w:pStyle w:val="VPBody"/>
              <w:spacing w:before="0" w:after="0"/>
              <w:rPr>
                <w:b/>
                <w:bCs w:val="0"/>
                <w:szCs w:val="24"/>
                <w:shd w:val="clear" w:color="auto" w:fill="FFFFFF"/>
              </w:rPr>
            </w:pPr>
          </w:p>
          <w:p w14:paraId="7D4C3D05" w14:textId="440B944E" w:rsidR="003B68EC" w:rsidRPr="005C51A2" w:rsidRDefault="003B68EC" w:rsidP="005C51A2">
            <w:pPr>
              <w:pStyle w:val="VPBody"/>
              <w:spacing w:before="0" w:after="0"/>
              <w:rPr>
                <w:b/>
                <w:bCs w:val="0"/>
                <w:szCs w:val="24"/>
                <w:shd w:val="clear" w:color="auto" w:fill="FFFFFF"/>
              </w:rPr>
            </w:pPr>
            <w:r w:rsidRPr="005C51A2">
              <w:rPr>
                <w:szCs w:val="24"/>
              </w:rPr>
              <w:t xml:space="preserve">Grozījumi </w:t>
            </w:r>
            <w:r w:rsidRPr="005C51A2">
              <w:rPr>
                <w:b/>
                <w:bCs w:val="0"/>
                <w:szCs w:val="24"/>
              </w:rPr>
              <w:t>KPL 12. pantā</w:t>
            </w:r>
            <w:r w:rsidRPr="005C51A2">
              <w:rPr>
                <w:szCs w:val="24"/>
              </w:rPr>
              <w:t xml:space="preserve"> paredz papildināt panta ceturto daļu ar trešo teikumu, nosakot, ka personas datu apstrādi kriminālprocesā regulē īpašs likums, proti, likums "Par fizisko personu datu apstrādi kriminālprocesā un administratīvā pārkāpuma procesā". Šis likums jau šobrīd regulē personas datu apstrādi kriminālprocesā, un grozījums ir vē</w:t>
            </w:r>
            <w:r w:rsidR="00900CC1">
              <w:rPr>
                <w:szCs w:val="24"/>
              </w:rPr>
              <w:t>rsts</w:t>
            </w:r>
            <w:r w:rsidRPr="005C51A2">
              <w:rPr>
                <w:szCs w:val="24"/>
              </w:rPr>
              <w:t xml:space="preserve"> uz tiesību normu precizēšanu. Tāpat grozījum</w:t>
            </w:r>
            <w:r w:rsidR="00900CC1">
              <w:rPr>
                <w:szCs w:val="24"/>
              </w:rPr>
              <w:t>s</w:t>
            </w:r>
            <w:r w:rsidRPr="005C51A2">
              <w:rPr>
                <w:szCs w:val="24"/>
              </w:rPr>
              <w:t xml:space="preserve"> </w:t>
            </w:r>
            <w:r w:rsidRPr="005C51A2">
              <w:rPr>
                <w:szCs w:val="24"/>
              </w:rPr>
              <w:lastRenderedPageBreak/>
              <w:t>paredz papildināt pantu ar identificējošo datu definīciju. Ar identificējošiem datiem ir saprotami tādi personas dati kā vārds, uzvārds, personas kods vai identifikācijas numurs, bet ja tādu nav – dzimšanas datums un vieta. Minētā definīcija ir nepieciešama, lai, kriminālprocesa ietvaros, veicot personas datu ievadīšanu e-lietas platformā, likumā noteiktās personas varētu ar tiem rīkoties atbilstoši savai kompetencei veicot kriminālprocesuālas darbības. Ņemot vērā, ka kriminālprocesā iesaistītajām personām var nebūt personas koda, ir nepieciešams paplašināt ievadāmo datu apjomu, proti, gadījumos, ja personai nav personas koda, ir apstrādājami tādi personas dat</w:t>
            </w:r>
            <w:r w:rsidR="00900CC1">
              <w:rPr>
                <w:szCs w:val="24"/>
              </w:rPr>
              <w:t>i</w:t>
            </w:r>
            <w:r w:rsidRPr="005C51A2">
              <w:rPr>
                <w:szCs w:val="24"/>
              </w:rPr>
              <w:t xml:space="preserve"> kā identifikācijas numurs, bet ja arī tāda nav – dzimšanas datums un vieta, lai konkrēto personu varētu identificēt. Minētais risinājums ir nepieciešams, lai e-lietas platformā varētu precīzi identificēt kriminālprocesā iesaistīto personu, sastādīt procesuālos dokumentus elektroniskajā formā un tiktu ielasīti konkrētas personas dati, kā arī pārvald</w:t>
            </w:r>
            <w:r w:rsidR="00900CC1">
              <w:rPr>
                <w:szCs w:val="24"/>
              </w:rPr>
              <w:t>ī</w:t>
            </w:r>
            <w:r w:rsidRPr="005C51A2">
              <w:rPr>
                <w:szCs w:val="24"/>
              </w:rPr>
              <w:t>t piekļuves tiesības lietas dalībniekiem</w:t>
            </w:r>
            <w:r w:rsidR="00900CC1">
              <w:rPr>
                <w:szCs w:val="24"/>
              </w:rPr>
              <w:t xml:space="preserve"> un</w:t>
            </w:r>
            <w:r w:rsidRPr="005C51A2">
              <w:rPr>
                <w:szCs w:val="24"/>
              </w:rPr>
              <w:t xml:space="preserve"> saziņai ar kriminālprocesā iesaistītajām personām. Ievērojot minēto, grozījumus paredzēts izdarīt arī attiecīgajos KPL pantos, kas satur norādi uz personas datiem tos aizvietojot ar terminu "identificējošie dati".</w:t>
            </w:r>
            <w:r w:rsidR="00900CC1">
              <w:rPr>
                <w:szCs w:val="24"/>
              </w:rPr>
              <w:t xml:space="preserve"> </w:t>
            </w:r>
          </w:p>
          <w:p w14:paraId="1D2197A3" w14:textId="2AA84326" w:rsidR="00472B9C" w:rsidRPr="00900CC1" w:rsidRDefault="003B68EC" w:rsidP="005C51A2">
            <w:pPr>
              <w:spacing w:after="0" w:line="240" w:lineRule="auto"/>
              <w:jc w:val="both"/>
              <w:rPr>
                <w:rFonts w:ascii="Times New Roman" w:eastAsia="Times New Roman" w:hAnsi="Times New Roman" w:cs="Times New Roman"/>
                <w:sz w:val="24"/>
                <w:szCs w:val="24"/>
                <w:lang w:eastAsia="lv-LV"/>
              </w:rPr>
            </w:pPr>
            <w:r w:rsidRPr="005C51A2">
              <w:rPr>
                <w:rFonts w:ascii="Times New Roman" w:hAnsi="Times New Roman" w:cs="Times New Roman"/>
                <w:sz w:val="24"/>
                <w:szCs w:val="24"/>
              </w:rPr>
              <w:t xml:space="preserve">Grozījumi </w:t>
            </w:r>
            <w:r w:rsidRPr="005C51A2">
              <w:rPr>
                <w:rFonts w:ascii="Times New Roman" w:hAnsi="Times New Roman" w:cs="Times New Roman"/>
                <w:b/>
                <w:bCs/>
                <w:sz w:val="24"/>
                <w:szCs w:val="24"/>
              </w:rPr>
              <w:t>KPL 110. pantā</w:t>
            </w:r>
            <w:r w:rsidRPr="005C51A2">
              <w:rPr>
                <w:rFonts w:ascii="Times New Roman" w:hAnsi="Times New Roman" w:cs="Times New Roman"/>
                <w:sz w:val="24"/>
                <w:szCs w:val="24"/>
              </w:rPr>
              <w:t xml:space="preserve"> ir redakcionāla rakstura. Arī turpmāk lieciniekam būs tiesības izteikt piezīmes rakstveidā fiksētajās liecībās u</w:t>
            </w:r>
            <w:r w:rsidR="005C51A2">
              <w:rPr>
                <w:rFonts w:ascii="Times New Roman" w:hAnsi="Times New Roman" w:cs="Times New Roman"/>
                <w:sz w:val="24"/>
                <w:szCs w:val="24"/>
              </w:rPr>
              <w:t>n</w:t>
            </w:r>
            <w:r w:rsidRPr="005C51A2">
              <w:rPr>
                <w:rFonts w:ascii="Times New Roman" w:hAnsi="Times New Roman" w:cs="Times New Roman"/>
                <w:sz w:val="24"/>
                <w:szCs w:val="24"/>
              </w:rPr>
              <w:t xml:space="preserve"> attiecīg</w:t>
            </w:r>
            <w:r w:rsidR="00900CC1">
              <w:rPr>
                <w:rFonts w:ascii="Times New Roman" w:hAnsi="Times New Roman" w:cs="Times New Roman"/>
                <w:sz w:val="24"/>
                <w:szCs w:val="24"/>
              </w:rPr>
              <w:t>ās</w:t>
            </w:r>
            <w:r w:rsidRPr="005C51A2">
              <w:rPr>
                <w:rFonts w:ascii="Times New Roman" w:hAnsi="Times New Roman" w:cs="Times New Roman"/>
                <w:sz w:val="24"/>
                <w:szCs w:val="24"/>
              </w:rPr>
              <w:t xml:space="preserve"> procesuālās darbības veicējs šīs piezīmes fiksēs un iekļaus rak</w:t>
            </w:r>
            <w:r w:rsidR="00900CC1">
              <w:rPr>
                <w:rFonts w:ascii="Times New Roman" w:hAnsi="Times New Roman" w:cs="Times New Roman"/>
                <w:sz w:val="24"/>
                <w:szCs w:val="24"/>
              </w:rPr>
              <w:t>s</w:t>
            </w:r>
            <w:r w:rsidRPr="005C51A2">
              <w:rPr>
                <w:rFonts w:ascii="Times New Roman" w:hAnsi="Times New Roman" w:cs="Times New Roman"/>
                <w:sz w:val="24"/>
                <w:szCs w:val="24"/>
              </w:rPr>
              <w:t>tveida liecībā. Grozījums saistīts ar to, ka liecības rak</w:t>
            </w:r>
            <w:r w:rsidR="00900CC1">
              <w:rPr>
                <w:rFonts w:ascii="Times New Roman" w:hAnsi="Times New Roman" w:cs="Times New Roman"/>
                <w:sz w:val="24"/>
                <w:szCs w:val="24"/>
              </w:rPr>
              <w:t>s</w:t>
            </w:r>
            <w:r w:rsidRPr="005C51A2">
              <w:rPr>
                <w:rFonts w:ascii="Times New Roman" w:hAnsi="Times New Roman" w:cs="Times New Roman"/>
                <w:sz w:val="24"/>
                <w:szCs w:val="24"/>
              </w:rPr>
              <w:t xml:space="preserve">tveidā tiks fiksētas elektroniski un tieši procesuālās darbības izpildītājam ir piekļuve tehniskajiem līdzekļiem, ar ko liecības tiek fiksētas. Turklāt vārds „izteikt” ietver sevī piezīmju izteikšanu dažādos veidos - pierakstot uz atsevišķas lapas, ko pievienos liecībai </w:t>
            </w:r>
            <w:r w:rsidRPr="00900CC1">
              <w:rPr>
                <w:rFonts w:ascii="Times New Roman" w:hAnsi="Times New Roman" w:cs="Times New Roman"/>
                <w:sz w:val="24"/>
                <w:szCs w:val="24"/>
              </w:rPr>
              <w:t>vai mutvārdos.</w:t>
            </w:r>
          </w:p>
          <w:p w14:paraId="4F0229B0" w14:textId="4A801C4E" w:rsidR="00472B9C" w:rsidRPr="005C51A2" w:rsidRDefault="00F1500D" w:rsidP="005C51A2">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Arī</w:t>
            </w:r>
            <w:r w:rsidR="00900CC1">
              <w:rPr>
                <w:rFonts w:ascii="Times New Roman" w:hAnsi="Times New Roman" w:cs="Times New Roman"/>
                <w:sz w:val="24"/>
                <w:szCs w:val="24"/>
              </w:rPr>
              <w:t xml:space="preserve"> g</w:t>
            </w:r>
            <w:r w:rsidR="003B68EC" w:rsidRPr="00900CC1">
              <w:rPr>
                <w:rFonts w:ascii="Times New Roman" w:hAnsi="Times New Roman" w:cs="Times New Roman"/>
                <w:sz w:val="24"/>
                <w:szCs w:val="24"/>
              </w:rPr>
              <w:t xml:space="preserve">rozījumi </w:t>
            </w:r>
            <w:r w:rsidR="003B68EC" w:rsidRPr="00900CC1">
              <w:rPr>
                <w:rFonts w:ascii="Times New Roman" w:hAnsi="Times New Roman" w:cs="Times New Roman"/>
                <w:b/>
                <w:bCs/>
                <w:sz w:val="24"/>
                <w:szCs w:val="24"/>
              </w:rPr>
              <w:t>KPL 113. pantā</w:t>
            </w:r>
            <w:r w:rsidR="003B68EC" w:rsidRPr="00900CC1">
              <w:rPr>
                <w:rFonts w:ascii="Times New Roman" w:hAnsi="Times New Roman" w:cs="Times New Roman"/>
                <w:sz w:val="24"/>
                <w:szCs w:val="24"/>
              </w:rPr>
              <w:t xml:space="preserve"> ir redakcionāla rakstura. Arī turpmāk speciālistam būs tiesības izteikt savas piezīmes saistībā ar viņa veiktajām darbībām vai sniegt skaidrojumu. Grozījums saistīts ar to, ka atbilstoši paredzētajam tehniskajam risinājumam e-lietā pēc konkrētā dokumenta noslēgšanas, atbilstoši visiem drošības nosacījumiem, nebūs iespējams papildus veikt kādas piezīmes. Līdz ar to tiek paredzēts, ka speciālists turpmāk varēs izteikt piezīmes gan mutvārdos, ko fiksēs procesa virzītājs, gan uz atsevišķas lapas, kas tiks pievienots e-lietā pie dokumenta, kurā tiek fiksēta izmeklēšanas darbība.</w:t>
            </w:r>
          </w:p>
          <w:p w14:paraId="043ED9CE" w14:textId="70F499B2" w:rsidR="00472B9C" w:rsidRPr="00F1500D" w:rsidRDefault="003B68EC" w:rsidP="005C51A2">
            <w:pPr>
              <w:spacing w:after="0" w:line="240" w:lineRule="auto"/>
              <w:jc w:val="both"/>
              <w:rPr>
                <w:rFonts w:ascii="Times New Roman" w:hAnsi="Times New Roman" w:cs="Times New Roman"/>
                <w:sz w:val="24"/>
                <w:szCs w:val="24"/>
              </w:rPr>
            </w:pPr>
            <w:r w:rsidRPr="00F1500D">
              <w:rPr>
                <w:rFonts w:ascii="Times New Roman" w:eastAsia="Times New Roman" w:hAnsi="Times New Roman" w:cs="Times New Roman"/>
                <w:sz w:val="24"/>
                <w:szCs w:val="24"/>
                <w:lang w:eastAsia="lv-LV"/>
              </w:rPr>
              <w:t xml:space="preserve">Grozījumi </w:t>
            </w:r>
            <w:r w:rsidRPr="00F1500D">
              <w:rPr>
                <w:rFonts w:ascii="Times New Roman" w:eastAsia="Times New Roman" w:hAnsi="Times New Roman" w:cs="Times New Roman"/>
                <w:b/>
                <w:bCs/>
                <w:sz w:val="24"/>
                <w:szCs w:val="24"/>
                <w:lang w:eastAsia="lv-LV"/>
              </w:rPr>
              <w:t>KPL 121., 140., 143., 147., 302., 326., 398.</w:t>
            </w:r>
            <w:r w:rsidRPr="00F1500D">
              <w:rPr>
                <w:rFonts w:ascii="Times New Roman" w:eastAsia="Times New Roman" w:hAnsi="Times New Roman" w:cs="Times New Roman"/>
                <w:b/>
                <w:bCs/>
                <w:sz w:val="24"/>
                <w:szCs w:val="24"/>
                <w:vertAlign w:val="superscript"/>
                <w:lang w:eastAsia="lv-LV"/>
              </w:rPr>
              <w:t>1</w:t>
            </w:r>
            <w:r w:rsidRPr="00F1500D">
              <w:rPr>
                <w:rFonts w:ascii="Times New Roman" w:eastAsia="Times New Roman" w:hAnsi="Times New Roman" w:cs="Times New Roman"/>
                <w:b/>
                <w:bCs/>
                <w:sz w:val="24"/>
                <w:szCs w:val="24"/>
                <w:lang w:eastAsia="lv-LV"/>
              </w:rPr>
              <w:t xml:space="preserve">, 401., 405., </w:t>
            </w:r>
            <w:r w:rsidR="003F4F55" w:rsidRPr="00F1500D">
              <w:rPr>
                <w:rFonts w:ascii="Times New Roman" w:eastAsia="Times New Roman" w:hAnsi="Times New Roman" w:cs="Times New Roman"/>
                <w:b/>
                <w:bCs/>
                <w:sz w:val="24"/>
                <w:szCs w:val="24"/>
                <w:lang w:eastAsia="lv-LV"/>
              </w:rPr>
              <w:t xml:space="preserve">427., 437., 524., </w:t>
            </w:r>
            <w:r w:rsidR="003F4F55" w:rsidRPr="00F1500D">
              <w:rPr>
                <w:rFonts w:ascii="Times New Roman" w:hAnsi="Times New Roman" w:cs="Times New Roman"/>
                <w:b/>
                <w:bCs/>
                <w:sz w:val="24"/>
                <w:szCs w:val="24"/>
              </w:rPr>
              <w:t>634.</w:t>
            </w:r>
            <w:r w:rsidR="003F4F55" w:rsidRPr="00F1500D">
              <w:rPr>
                <w:rFonts w:ascii="Times New Roman" w:hAnsi="Times New Roman" w:cs="Times New Roman"/>
                <w:b/>
                <w:bCs/>
                <w:sz w:val="24"/>
                <w:szCs w:val="24"/>
                <w:vertAlign w:val="superscript"/>
              </w:rPr>
              <w:t>1</w:t>
            </w:r>
            <w:r w:rsidR="003F4F55" w:rsidRPr="00F1500D">
              <w:rPr>
                <w:rFonts w:ascii="Times New Roman" w:hAnsi="Times New Roman" w:cs="Times New Roman"/>
                <w:bCs/>
                <w:sz w:val="24"/>
                <w:szCs w:val="24"/>
              </w:rPr>
              <w:t xml:space="preserve"> </w:t>
            </w:r>
            <w:r w:rsidRPr="00F1500D">
              <w:rPr>
                <w:rFonts w:ascii="Times New Roman" w:eastAsia="Times New Roman" w:hAnsi="Times New Roman" w:cs="Times New Roman"/>
                <w:sz w:val="24"/>
                <w:szCs w:val="24"/>
                <w:lang w:eastAsia="lv-LV"/>
              </w:rPr>
              <w:t>ir saistīt</w:t>
            </w:r>
            <w:r w:rsidR="003F4F55" w:rsidRPr="00F1500D">
              <w:rPr>
                <w:rFonts w:ascii="Times New Roman" w:eastAsia="Times New Roman" w:hAnsi="Times New Roman" w:cs="Times New Roman"/>
                <w:sz w:val="24"/>
                <w:szCs w:val="24"/>
                <w:lang w:eastAsia="lv-LV"/>
              </w:rPr>
              <w:t xml:space="preserve">i </w:t>
            </w:r>
            <w:r w:rsidRPr="00F1500D">
              <w:rPr>
                <w:rFonts w:ascii="Times New Roman" w:eastAsia="Times New Roman" w:hAnsi="Times New Roman" w:cs="Times New Roman"/>
                <w:sz w:val="24"/>
                <w:szCs w:val="24"/>
                <w:lang w:eastAsia="lv-LV"/>
              </w:rPr>
              <w:t xml:space="preserve">ar grozījumiem KPL 12. pantā, ar kuriem tiek noteikta identificējošo datu definīcija. Grozījumi ir nepieciešami, lai e-lietas platformā būtu iespējams ievadīt </w:t>
            </w:r>
            <w:r w:rsidRPr="00F1500D">
              <w:rPr>
                <w:rFonts w:ascii="Times New Roman" w:hAnsi="Times New Roman" w:cs="Times New Roman"/>
                <w:sz w:val="24"/>
                <w:szCs w:val="24"/>
              </w:rPr>
              <w:t>personas datus.</w:t>
            </w:r>
          </w:p>
          <w:p w14:paraId="72B93A4C" w14:textId="12C96CE8" w:rsidR="003F4F55" w:rsidRPr="005C51A2" w:rsidRDefault="003F4F55" w:rsidP="005C51A2">
            <w:pPr>
              <w:spacing w:after="0" w:line="240" w:lineRule="auto"/>
              <w:jc w:val="both"/>
              <w:rPr>
                <w:rFonts w:ascii="Times New Roman" w:eastAsia="Times New Roman" w:hAnsi="Times New Roman" w:cs="Times New Roman"/>
                <w:bCs/>
                <w:sz w:val="24"/>
                <w:szCs w:val="24"/>
                <w:shd w:val="clear" w:color="auto" w:fill="FFFFFF"/>
              </w:rPr>
            </w:pPr>
            <w:r w:rsidRPr="00F1500D">
              <w:rPr>
                <w:rFonts w:ascii="Times New Roman" w:eastAsia="Times New Roman" w:hAnsi="Times New Roman" w:cs="Times New Roman"/>
                <w:bCs/>
                <w:sz w:val="24"/>
                <w:szCs w:val="24"/>
                <w:lang w:eastAsia="lv-LV"/>
              </w:rPr>
              <w:t xml:space="preserve">Grozījums </w:t>
            </w:r>
            <w:r w:rsidRPr="00F1500D">
              <w:rPr>
                <w:rFonts w:ascii="Times New Roman" w:eastAsia="Times New Roman" w:hAnsi="Times New Roman" w:cs="Times New Roman"/>
                <w:b/>
                <w:sz w:val="24"/>
                <w:szCs w:val="24"/>
                <w:lang w:eastAsia="lv-LV"/>
              </w:rPr>
              <w:t>KPL 182. pantā</w:t>
            </w:r>
            <w:r w:rsidRPr="00F1500D">
              <w:rPr>
                <w:rFonts w:ascii="Times New Roman" w:eastAsia="Times New Roman" w:hAnsi="Times New Roman" w:cs="Times New Roman"/>
                <w:bCs/>
                <w:sz w:val="24"/>
                <w:szCs w:val="24"/>
                <w:lang w:eastAsia="lv-LV"/>
              </w:rPr>
              <w:t xml:space="preserve"> paredz noteikt</w:t>
            </w:r>
            <w:r w:rsidRPr="005C51A2">
              <w:rPr>
                <w:rFonts w:ascii="Times New Roman" w:eastAsia="Times New Roman" w:hAnsi="Times New Roman" w:cs="Times New Roman"/>
                <w:bCs/>
                <w:sz w:val="24"/>
                <w:szCs w:val="24"/>
                <w:lang w:eastAsia="lv-LV"/>
              </w:rPr>
              <w:t>, ka turpmāk persona parakstīsies par to, ka ir saņēmusi lēmuma par kratīšanu kopiju</w:t>
            </w:r>
            <w:r w:rsidR="005C51A2">
              <w:rPr>
                <w:rFonts w:ascii="Times New Roman" w:eastAsia="Times New Roman" w:hAnsi="Times New Roman" w:cs="Times New Roman"/>
                <w:bCs/>
                <w:sz w:val="24"/>
                <w:szCs w:val="24"/>
                <w:lang w:eastAsia="lv-LV"/>
              </w:rPr>
              <w:t xml:space="preserve">, </w:t>
            </w:r>
            <w:r w:rsidRPr="005C51A2">
              <w:rPr>
                <w:rFonts w:ascii="Times New Roman" w:eastAsia="Times New Roman" w:hAnsi="Times New Roman" w:cs="Times New Roman"/>
                <w:bCs/>
                <w:sz w:val="24"/>
                <w:szCs w:val="24"/>
                <w:lang w:eastAsia="lv-LV"/>
              </w:rPr>
              <w:t xml:space="preserve">un šis apliecinājums par lēmuma </w:t>
            </w:r>
            <w:r w:rsidRPr="005C51A2">
              <w:rPr>
                <w:rFonts w:ascii="Times New Roman" w:eastAsia="Times New Roman" w:hAnsi="Times New Roman" w:cs="Times New Roman"/>
                <w:bCs/>
                <w:sz w:val="24"/>
                <w:szCs w:val="24"/>
                <w:lang w:eastAsia="lv-LV"/>
              </w:rPr>
              <w:lastRenderedPageBreak/>
              <w:t>saņemšanu tiks pievienots krimināllietas materiāliem. Proti, šobrīd KPL 182. </w:t>
            </w:r>
            <w:r w:rsidRPr="005C51A2">
              <w:rPr>
                <w:rFonts w:ascii="Times New Roman" w:hAnsi="Times New Roman" w:cs="Times New Roman"/>
                <w:sz w:val="24"/>
                <w:szCs w:val="24"/>
              </w:rPr>
              <w:t xml:space="preserve">panta otrā daļa nosaka, ka personai par lēmuma par kratīšanu kopijas saņemšanu ir jāparakstās lēmumā, bet, ņemot vērā tehnisko risinājumu, e-lietā šāda parakstīšanās uz paša lēmuma vairs nebūs iespējama. Persona turpmāk varēs parakstīties par lēmuma saņemšanu vienā no KPL </w:t>
            </w:r>
            <w:r w:rsidRPr="005C51A2">
              <w:rPr>
                <w:rFonts w:ascii="Times New Roman" w:eastAsia="Times New Roman" w:hAnsi="Times New Roman" w:cs="Times New Roman"/>
                <w:bCs/>
                <w:sz w:val="24"/>
                <w:szCs w:val="24"/>
                <w:shd w:val="clear" w:color="auto" w:fill="FFFFFF"/>
              </w:rPr>
              <w:t>317.</w:t>
            </w:r>
            <w:r w:rsidRPr="005C51A2">
              <w:rPr>
                <w:rFonts w:ascii="Times New Roman" w:eastAsia="Times New Roman" w:hAnsi="Times New Roman" w:cs="Times New Roman"/>
                <w:bCs/>
                <w:sz w:val="24"/>
                <w:szCs w:val="24"/>
                <w:shd w:val="clear" w:color="auto" w:fill="FFFFFF"/>
                <w:vertAlign w:val="superscript"/>
              </w:rPr>
              <w:t>2</w:t>
            </w:r>
            <w:r w:rsidRPr="005C51A2">
              <w:rPr>
                <w:rFonts w:ascii="Times New Roman" w:eastAsia="Times New Roman" w:hAnsi="Times New Roman" w:cs="Times New Roman"/>
                <w:bCs/>
                <w:sz w:val="24"/>
                <w:szCs w:val="24"/>
                <w:shd w:val="clear" w:color="auto" w:fill="FFFFFF"/>
              </w:rPr>
              <w:t> pantā noteiktajiem veidiem</w:t>
            </w:r>
            <w:r w:rsidR="00900CC1">
              <w:rPr>
                <w:rFonts w:ascii="Times New Roman" w:eastAsia="Times New Roman" w:hAnsi="Times New Roman" w:cs="Times New Roman"/>
                <w:bCs/>
                <w:sz w:val="24"/>
                <w:szCs w:val="24"/>
                <w:shd w:val="clear" w:color="auto" w:fill="FFFFFF"/>
              </w:rPr>
              <w:t>, gadījumos, ka krimināllieta tiks vesta e-lietā vai uz atsevišķas paraksta lapas, ja krimināllieta būs papīra formātā (pārejas posmā).</w:t>
            </w:r>
          </w:p>
          <w:p w14:paraId="43D8EF2D" w14:textId="24696EE5" w:rsidR="003F4F55" w:rsidRPr="005C51A2" w:rsidRDefault="003F4F55" w:rsidP="005C51A2">
            <w:pPr>
              <w:spacing w:after="0" w:line="240" w:lineRule="auto"/>
              <w:jc w:val="both"/>
              <w:rPr>
                <w:rFonts w:ascii="Times New Roman" w:eastAsia="Times New Roman" w:hAnsi="Times New Roman" w:cs="Times New Roman"/>
                <w:bCs/>
                <w:sz w:val="24"/>
                <w:szCs w:val="24"/>
                <w:shd w:val="clear" w:color="auto" w:fill="FFFFFF"/>
              </w:rPr>
            </w:pPr>
            <w:r w:rsidRPr="005C51A2">
              <w:rPr>
                <w:rFonts w:ascii="Times New Roman" w:hAnsi="Times New Roman" w:cs="Times New Roman"/>
                <w:sz w:val="24"/>
                <w:szCs w:val="24"/>
              </w:rPr>
              <w:t xml:space="preserve">Grozījumi </w:t>
            </w:r>
            <w:r w:rsidRPr="005C51A2">
              <w:rPr>
                <w:rFonts w:ascii="Times New Roman" w:hAnsi="Times New Roman" w:cs="Times New Roman"/>
                <w:b/>
                <w:bCs/>
                <w:sz w:val="24"/>
                <w:szCs w:val="24"/>
              </w:rPr>
              <w:t>KPL 188. pantā</w:t>
            </w:r>
            <w:r w:rsidRPr="005C51A2">
              <w:rPr>
                <w:rFonts w:ascii="Times New Roman" w:hAnsi="Times New Roman" w:cs="Times New Roman"/>
                <w:sz w:val="24"/>
                <w:szCs w:val="24"/>
              </w:rPr>
              <w:t xml:space="preserve"> izstrādāti, lai vienveidotu regulējumu</w:t>
            </w:r>
            <w:r w:rsidR="005C51A2">
              <w:rPr>
                <w:rFonts w:ascii="Times New Roman" w:hAnsi="Times New Roman" w:cs="Times New Roman"/>
                <w:sz w:val="24"/>
                <w:szCs w:val="24"/>
              </w:rPr>
              <w:t>,</w:t>
            </w:r>
            <w:r w:rsidRPr="005C51A2">
              <w:rPr>
                <w:rFonts w:ascii="Times New Roman" w:hAnsi="Times New Roman" w:cs="Times New Roman"/>
                <w:sz w:val="24"/>
                <w:szCs w:val="24"/>
              </w:rPr>
              <w:t xml:space="preserve"> kādā personai tiek izsniegts lēmums par procesuālo darbību veikšanu. Proti, šobrīd atbilstoši KPL 182. pantam gadījumos, kad tiek veikta kratīšana, uzsākot kratīšanu</w:t>
            </w:r>
            <w:r w:rsidR="005C51A2">
              <w:rPr>
                <w:rFonts w:ascii="Times New Roman" w:hAnsi="Times New Roman" w:cs="Times New Roman"/>
                <w:sz w:val="24"/>
                <w:szCs w:val="24"/>
              </w:rPr>
              <w:t>,</w:t>
            </w:r>
            <w:r w:rsidRPr="005C51A2">
              <w:rPr>
                <w:rFonts w:ascii="Times New Roman" w:hAnsi="Times New Roman" w:cs="Times New Roman"/>
                <w:sz w:val="24"/>
                <w:szCs w:val="24"/>
              </w:rPr>
              <w:t xml:space="preserve"> </w:t>
            </w:r>
            <w:r w:rsidRPr="005C51A2">
              <w:rPr>
                <w:rFonts w:ascii="Times New Roman" w:hAnsi="Times New Roman" w:cs="Times New Roman"/>
                <w:sz w:val="24"/>
                <w:szCs w:val="24"/>
                <w:shd w:val="clear" w:color="auto" w:fill="FFFFFF"/>
              </w:rPr>
              <w:t>izmeklēšanas darbības veicējs izsniedz personai, pie kuras tiek izdarīta izņemšana, lēmuma par kratīšanu kopiju un, atbilstoši izstrādātajiem grozījumiem, persona par to parakstās. Savukārt pie izņemšanas KPL 188. pants paredz citādu kārtību, proti, uzsākot izņemšanu, izmeklēšanas darbības veicējs lēmumu par izņemšanu tikai uzrāda personai, par ko tā parakstās lēmumā un pēc izmeklēšanas darbības pabeigšanas personai tiek izsniegta lēmuma kopija. Ņemot vērā, ka KPL noteiktā kārtība, kādā tiek izsniegts lēmums par kratīšanu ir saprotamāks un efektīvāks un to, ka personai arī pirms izņemšanas ir tiesības iepazīties ar lēmuma saturu, nav nekāda juridiska pamata lēmumu par izņemšanu izsniegt tikai pēc izmeklēšanas darbības pabeigšanas. Ievērojot minēto, ir nepieciešams vienveidot regulējumu attiecībā uz kratīšanu un izņemšanu, nosakot, ka arī izņemšanas gadījumā, uzsākot izņemšanu, izmeklēšanas darbības veicējs izsniedz personai, pie kuras tiek izdarīta izņemšana, lēmuma par izņemšanu kopiju un šī persona par to parakstās. Attiecīgi nepieciešams veikt grozījumu arī KPL 188.</w:t>
            </w:r>
            <w:r w:rsidRPr="005C51A2">
              <w:rPr>
                <w:rFonts w:ascii="Times New Roman" w:hAnsi="Times New Roman" w:cs="Times New Roman"/>
                <w:sz w:val="24"/>
                <w:szCs w:val="24"/>
              </w:rPr>
              <w:t>panta trešajā daļā paredzot, ka pēc izmeklēšanas darbības veikšanas personai tiks izsniegts tikai izņemšanas protokols, jo lēmums tiks izsniegts iepriekš.</w:t>
            </w:r>
          </w:p>
          <w:p w14:paraId="28CD8795" w14:textId="77777777" w:rsidR="003F4F55" w:rsidRPr="005C51A2" w:rsidRDefault="003F4F55" w:rsidP="005C51A2">
            <w:pPr>
              <w:pStyle w:val="Komentrateksts"/>
              <w:spacing w:after="0"/>
              <w:jc w:val="both"/>
              <w:rPr>
                <w:rFonts w:ascii="Times New Roman" w:hAnsi="Times New Roman" w:cs="Times New Roman"/>
                <w:sz w:val="24"/>
                <w:szCs w:val="24"/>
              </w:rPr>
            </w:pPr>
            <w:r w:rsidRPr="005C51A2">
              <w:rPr>
                <w:rFonts w:ascii="Times New Roman" w:hAnsi="Times New Roman" w:cs="Times New Roman"/>
                <w:sz w:val="24"/>
                <w:szCs w:val="24"/>
              </w:rPr>
              <w:t xml:space="preserve">Grozījumi </w:t>
            </w:r>
            <w:r w:rsidRPr="005C51A2">
              <w:rPr>
                <w:rFonts w:ascii="Times New Roman" w:hAnsi="Times New Roman" w:cs="Times New Roman"/>
                <w:b/>
                <w:bCs/>
                <w:sz w:val="24"/>
                <w:szCs w:val="24"/>
              </w:rPr>
              <w:t>KPL 12. nodaļas nosaukumā, 235. un 236. pantā</w:t>
            </w:r>
            <w:r w:rsidRPr="005C51A2">
              <w:rPr>
                <w:rFonts w:ascii="Times New Roman" w:hAnsi="Times New Roman" w:cs="Times New Roman"/>
                <w:sz w:val="24"/>
                <w:szCs w:val="24"/>
              </w:rPr>
              <w:t xml:space="preserve"> ir savstarpēji saistīti un vērsti uz to, lai turpmāk visas lietas un dokumenti, kas ir iegūti kriminālprocesā tiktu reģistrēti sarakstā, ņemot vērā nepieciešamību vienotā sarakstā norādīt ne tikai lietiskos pierādījumus un dokumentus, kā šobrīd paredz KPL 236. pants, bet arī jebkuru procesuālo darbību laikā iegūto lietu, tajā skaitā arestēto mantu. Vienotais reģistrs ievērojami atvieglotu visu kriminālprocesā nonākušo lietu uzskaiti, glabāšanu un novērstu iespējamu mantas īpašnieka vai likumīgā valdītāja nepamatotu tiesību aizskārumu, savlaicīgi neizlemjot par mantas atdošanu.</w:t>
            </w:r>
          </w:p>
          <w:p w14:paraId="4FCEA760" w14:textId="00005BC7" w:rsidR="003F4F55" w:rsidRPr="005C51A2" w:rsidRDefault="003F4F55" w:rsidP="005C51A2">
            <w:pPr>
              <w:pStyle w:val="Komentrateksts"/>
              <w:spacing w:after="0"/>
              <w:jc w:val="both"/>
              <w:rPr>
                <w:rFonts w:ascii="Times New Roman" w:hAnsi="Times New Roman" w:cs="Times New Roman"/>
                <w:sz w:val="24"/>
                <w:szCs w:val="24"/>
              </w:rPr>
            </w:pPr>
            <w:r w:rsidRPr="005C51A2">
              <w:rPr>
                <w:rFonts w:ascii="Times New Roman" w:hAnsi="Times New Roman" w:cs="Times New Roman"/>
                <w:sz w:val="24"/>
                <w:szCs w:val="24"/>
              </w:rPr>
              <w:t xml:space="preserve">Praksē konstatēts, ka, piemēram, kratīšanas laikā izņemtās lietas ilgstoši netiek apskatītas un netiek izlemts to statuss kriminālprocesā, kā rezultātā tiek glabātas lietas, kuru </w:t>
            </w:r>
            <w:r w:rsidRPr="005C51A2">
              <w:rPr>
                <w:rFonts w:ascii="Times New Roman" w:hAnsi="Times New Roman" w:cs="Times New Roman"/>
                <w:sz w:val="24"/>
                <w:szCs w:val="24"/>
              </w:rPr>
              <w:lastRenderedPageBreak/>
              <w:t>nozīme kriminālprocesā nav konstatējama, turklāt tās netiek ierakstītas arī lietisko pierādījumu un dokumentu sarakstā.</w:t>
            </w:r>
          </w:p>
          <w:p w14:paraId="45F7EF35" w14:textId="7BD01CC2" w:rsidR="003F4F55" w:rsidRPr="005C51A2" w:rsidRDefault="003F4F55" w:rsidP="005C51A2">
            <w:pPr>
              <w:pStyle w:val="tv213"/>
              <w:spacing w:before="0" w:beforeAutospacing="0" w:after="0" w:afterAutospacing="0"/>
              <w:jc w:val="both"/>
            </w:pPr>
            <w:r w:rsidRPr="005C51A2">
              <w:t>Ievērojot minēto</w:t>
            </w:r>
            <w:r w:rsidR="005C51A2">
              <w:t>,</w:t>
            </w:r>
            <w:r w:rsidRPr="005C51A2">
              <w:t xml:space="preserve"> grozījumi paredz mainīt KPL 12.nodaļas nosaukumu uz „Rīcība ar lietām un dokumentiem”, tādējādi paplašinot nodaļas tvērumu attiecībā uz jebkuru procesuālo darbību laikā iegūto lietu. </w:t>
            </w:r>
          </w:p>
          <w:p w14:paraId="53A09C38" w14:textId="755A5428" w:rsidR="003F4F55" w:rsidRPr="005C51A2" w:rsidRDefault="003F4F55" w:rsidP="005C51A2">
            <w:pPr>
              <w:pStyle w:val="tv213"/>
              <w:spacing w:before="0" w:beforeAutospacing="0" w:after="0" w:afterAutospacing="0"/>
              <w:jc w:val="both"/>
            </w:pPr>
            <w:r w:rsidRPr="005C51A2">
              <w:t>Grozījumi KPL 235. pantā paredz izteikt panta nosaukumu jaunā redakcijā „Lietu un dokumentu pievienošana krimināllietai un glabāšana”, pielāgo</w:t>
            </w:r>
            <w:r w:rsidR="00900CC1">
              <w:t>jo</w:t>
            </w:r>
            <w:r w:rsidRPr="005C51A2">
              <w:t>t to jaunajam nodaļas nosaukumam. Vienlaikus šā panta pirmajā daļā paredzēts izteikt panta pirmo daļu jaunā redakcijā</w:t>
            </w:r>
            <w:r w:rsidR="005C51A2">
              <w:t>,</w:t>
            </w:r>
            <w:r w:rsidRPr="005C51A2">
              <w:t xml:space="preserve"> nosakot pienākumu turpmāk izmeklēšanas darbību gaitā iegūtās lietas un dokumentus procesa virzītājam reģistrēt krimināllietā esošajā lietu un dokumentu sarakstā. Attiecīgi nepieciešams grozīt arī panta otro daļu</w:t>
            </w:r>
            <w:r w:rsidR="005C51A2">
              <w:t>,</w:t>
            </w:r>
            <w:r w:rsidRPr="005C51A2">
              <w:t xml:space="preserve"> mainot minētā saraksta nosaukumu. Vienlaikus paredzēts papildināt pantu ar 2.</w:t>
            </w:r>
            <w:r w:rsidRPr="005C51A2">
              <w:rPr>
                <w:vertAlign w:val="superscript"/>
              </w:rPr>
              <w:t>1</w:t>
            </w:r>
            <w:r w:rsidR="00900CC1">
              <w:t> </w:t>
            </w:r>
            <w:r w:rsidRPr="005C51A2">
              <w:t>daļu, kurā noteikts, ka rīcība ar arestēto mantu notiek šā likuma 28. nodaļas kārtībā. Proti, arī turpmāk visa rīcība ar arestēto mantu tiek regulēta KPL 28.</w:t>
            </w:r>
            <w:r w:rsidR="00900CC1">
              <w:t> </w:t>
            </w:r>
            <w:r w:rsidRPr="005C51A2">
              <w:t>nodaļā</w:t>
            </w:r>
            <w:r w:rsidR="005C51A2">
              <w:t>,</w:t>
            </w:r>
            <w:r w:rsidRPr="005C51A2">
              <w:t xml:space="preserve"> izņemot to, ka atbilstoši KPL 12. nodaļai</w:t>
            </w:r>
            <w:r w:rsidR="005C51A2">
              <w:t>,</w:t>
            </w:r>
            <w:r w:rsidRPr="005C51A2">
              <w:t xml:space="preserve"> arī šī manta ir iekļaujama lietu un dokumentu sarakstā un procesa virzītājam ir pienākums turpmāk veikt attiecīgās atzīmes šajā sarakstā. Tāpat grozījumi paredz papildināt panta astoto daļu</w:t>
            </w:r>
            <w:r w:rsidR="005C51A2">
              <w:t>,</w:t>
            </w:r>
            <w:r w:rsidRPr="005C51A2">
              <w:t xml:space="preserve"> nosakot, ka pirmstiesas procesā līdz izmeklēšanas pabeigšanai procesa virzītājam krimināllietā esošajā lietu un dokumentu sarakstā jāveic atzīme par izmeklēšanas darbību gaitā iegūto lietu un dokumentu </w:t>
            </w:r>
            <w:r w:rsidRPr="005C51A2">
              <w:rPr>
                <w:iCs/>
              </w:rPr>
              <w:t xml:space="preserve">statusu </w:t>
            </w:r>
            <w:r w:rsidRPr="005C51A2">
              <w:t xml:space="preserve">kriminālprocesā. Ievērojot minētos grozījumus, procesa virzītājam turpmāk būs pienākums lietu un dokumentu sarakstā reģistrēt visas pirmstiesas kriminālprocesa laikā iegūtās lietas. </w:t>
            </w:r>
          </w:p>
          <w:p w14:paraId="2BB682F1" w14:textId="77777777" w:rsidR="00900CC1" w:rsidRDefault="003F4F55" w:rsidP="00900CC1">
            <w:pPr>
              <w:pStyle w:val="Komentrateksts"/>
              <w:spacing w:after="0"/>
              <w:jc w:val="both"/>
              <w:rPr>
                <w:rFonts w:ascii="Times New Roman" w:hAnsi="Times New Roman" w:cs="Times New Roman"/>
                <w:sz w:val="24"/>
                <w:szCs w:val="24"/>
              </w:rPr>
            </w:pPr>
            <w:r w:rsidRPr="005C51A2">
              <w:rPr>
                <w:rFonts w:ascii="Times New Roman" w:hAnsi="Times New Roman" w:cs="Times New Roman"/>
                <w:sz w:val="24"/>
                <w:szCs w:val="24"/>
              </w:rPr>
              <w:t xml:space="preserve">Savukārt grozījumi KPL 236. pantā paredz to izteikt jaunā redakcijā, nosakot lietu un dokumentu saraksta saturu. Atbilstoši grozījumiem šajā sarakstā ir norādāma informācija par lietas vai dokumenta nosaukumu, kā arī lietas </w:t>
            </w:r>
            <w:r w:rsidRPr="005C51A2">
              <w:rPr>
                <w:rFonts w:ascii="Times New Roman" w:hAnsi="Times New Roman" w:cs="Times New Roman"/>
                <w:iCs/>
                <w:sz w:val="24"/>
                <w:szCs w:val="24"/>
              </w:rPr>
              <w:t xml:space="preserve">statusu un tā maiņu </w:t>
            </w:r>
            <w:r w:rsidRPr="005C51A2">
              <w:rPr>
                <w:rFonts w:ascii="Times New Roman" w:hAnsi="Times New Roman" w:cs="Times New Roman"/>
                <w:sz w:val="24"/>
                <w:szCs w:val="24"/>
              </w:rPr>
              <w:t>kriminālprocesā, datumu un izmeklēšanas darbību, kad tie iegūti, glabāšanas vietu, kā arī datumu un galīgo rīcību ar lietu vai dokumentu. Ar lietas statusu ir saprotama jebkāda lietas juridiskā stāvokļa noteikšana, piemēram, arestētā manta, lietiskais pierādījums u.c. iespējamie statusi atbilstoši KPL regulējumam. Ņemot vērā, ka ne visas lietas, kas tiek izņemtas, turpmāk kriminālprocesā tiek izmantotas pierādīšanā vai mantisko jautājumu nodrošināšanai, ļoti svarīgi savlaicīgi noteikt lietas statusu. Turklāt, ja lieta pierādīšanā nav izmantojama un tiek atdota īpašniekam vai likumīgajam valdītājam, tad arī par to ir izdarāma attiecīga atzīme lietu un dokumentu sarakstā.</w:t>
            </w:r>
            <w:r w:rsidR="00900CC1">
              <w:rPr>
                <w:rFonts w:ascii="Times New Roman" w:hAnsi="Times New Roman" w:cs="Times New Roman"/>
                <w:sz w:val="24"/>
                <w:szCs w:val="24"/>
              </w:rPr>
              <w:t xml:space="preserve"> </w:t>
            </w:r>
            <w:r w:rsidRPr="005C51A2">
              <w:rPr>
                <w:rFonts w:ascii="Times New Roman" w:hAnsi="Times New Roman" w:cs="Times New Roman"/>
                <w:sz w:val="24"/>
                <w:szCs w:val="24"/>
              </w:rPr>
              <w:t xml:space="preserve">Turklāt gadījumā, ja lietas statuss tiek mainīts, arī šī informācija būs jānorāda lietu un dokumentu sarakstā, piemēram, prokuroram jānorāda statusa maiņa, konstatējot, ka lietai nav lietiskā pierādījuma nozīmes kriminālprocesā, </w:t>
            </w:r>
            <w:r w:rsidRPr="005C51A2">
              <w:rPr>
                <w:rFonts w:ascii="Times New Roman" w:hAnsi="Times New Roman" w:cs="Times New Roman"/>
                <w:sz w:val="24"/>
                <w:szCs w:val="24"/>
              </w:rPr>
              <w:lastRenderedPageBreak/>
              <w:t xml:space="preserve">vai, atceļot arestu mantai, jo zudis iemesls mantisko jautājumu risinājuma nodrošināšanai. </w:t>
            </w:r>
          </w:p>
          <w:p w14:paraId="35D7C20A" w14:textId="6D889484" w:rsidR="003F4F55" w:rsidRPr="005C51A2" w:rsidRDefault="003F4F55" w:rsidP="00900CC1">
            <w:pPr>
              <w:pStyle w:val="Komentrateksts"/>
              <w:spacing w:after="0"/>
              <w:jc w:val="both"/>
              <w:rPr>
                <w:rFonts w:ascii="Times New Roman" w:hAnsi="Times New Roman" w:cs="Times New Roman"/>
                <w:sz w:val="24"/>
                <w:szCs w:val="24"/>
              </w:rPr>
            </w:pPr>
            <w:r w:rsidRPr="005C51A2">
              <w:rPr>
                <w:rFonts w:ascii="Times New Roman" w:hAnsi="Times New Roman" w:cs="Times New Roman"/>
                <w:sz w:val="24"/>
                <w:szCs w:val="24"/>
              </w:rPr>
              <w:t xml:space="preserve">Grozījums </w:t>
            </w:r>
            <w:r w:rsidRPr="005C51A2">
              <w:rPr>
                <w:rFonts w:ascii="Times New Roman" w:hAnsi="Times New Roman" w:cs="Times New Roman"/>
                <w:b/>
                <w:bCs/>
                <w:sz w:val="24"/>
                <w:szCs w:val="24"/>
              </w:rPr>
              <w:t>KPL 361. pantā</w:t>
            </w:r>
            <w:r w:rsidRPr="005C51A2">
              <w:rPr>
                <w:rFonts w:ascii="Times New Roman" w:hAnsi="Times New Roman" w:cs="Times New Roman"/>
                <w:sz w:val="24"/>
                <w:szCs w:val="24"/>
              </w:rPr>
              <w:t xml:space="preserve"> ir saistīts ar paredzētajiem grozījumiem KPL 12. nodaļā, nosakot, ka turpmāk arī arestēto mantu procesa virzītājam ir pienākums reģistrēt lietu un dokumentu sarakstā.</w:t>
            </w:r>
          </w:p>
          <w:p w14:paraId="08903842" w14:textId="77777777" w:rsidR="003F4F55" w:rsidRPr="005C51A2" w:rsidRDefault="003F4F55" w:rsidP="005C51A2">
            <w:pPr>
              <w:pStyle w:val="Paraststmeklis"/>
              <w:shd w:val="clear" w:color="auto" w:fill="FFFFFF"/>
              <w:spacing w:before="0" w:beforeAutospacing="0" w:after="0" w:afterAutospacing="0"/>
              <w:jc w:val="both"/>
            </w:pPr>
            <w:r w:rsidRPr="005C51A2">
              <w:t xml:space="preserve">Grozījumi </w:t>
            </w:r>
            <w:r w:rsidRPr="005C51A2">
              <w:rPr>
                <w:b/>
                <w:bCs/>
              </w:rPr>
              <w:t xml:space="preserve">KPL 266., 269. un 270. pantā </w:t>
            </w:r>
            <w:r w:rsidRPr="005C51A2">
              <w:t xml:space="preserve">paredz precizēt regulējumu attiecībā uz aizturēšanu un atbrīvošanu no aizturēšanas saistībā ar tehnoloģiskajiem risinājumiem e-lietā. </w:t>
            </w:r>
          </w:p>
          <w:p w14:paraId="1FCAEF3B" w14:textId="77777777" w:rsidR="003F4F55" w:rsidRPr="005C51A2" w:rsidRDefault="003F4F55" w:rsidP="005C51A2">
            <w:pPr>
              <w:pStyle w:val="Paraststmeklis"/>
              <w:shd w:val="clear" w:color="auto" w:fill="FFFFFF"/>
              <w:spacing w:before="0" w:beforeAutospacing="0" w:after="0" w:afterAutospacing="0"/>
              <w:jc w:val="both"/>
            </w:pPr>
            <w:r w:rsidRPr="005C51A2">
              <w:t xml:space="preserve">Atbilstoši grozījumiem, paredzēts izslēgt KPL 266. panta ceturto daļu, kas paredz, ka aizturēšanas protokolā izdara atzīmes par aizturētā atbrīvošanu vai drošības līdzekļa piemērošanu. Ņemot vērā, ka e-lietā aizturēšanas protokols pēc tā parakstīšanas tiek noslēgts un tajā vairs nebūs iespējas izdarīt labojumus vai izmaiņas, ir paredzēts atteikties no šādas aizturēšanas protokola papildināšanas. Vienlaikus vēršam uzmanību, ka par drošības līdzekļa piemērošanu tiek pieņemts atsevišķs lēmums atbilstoši KPL 245. pantam, savukārt par aizturētā atbrīvošanu turpmāk paredzēts sagatavot atsevišķu protokolu. </w:t>
            </w:r>
          </w:p>
          <w:p w14:paraId="47486733" w14:textId="2FCACA8F" w:rsidR="003F4F55" w:rsidRPr="005C51A2" w:rsidRDefault="003F4F55" w:rsidP="005C51A2">
            <w:pPr>
              <w:pStyle w:val="Paraststmeklis"/>
              <w:shd w:val="clear" w:color="auto" w:fill="FFFFFF"/>
              <w:spacing w:before="0" w:beforeAutospacing="0" w:after="0" w:afterAutospacing="0"/>
              <w:jc w:val="both"/>
            </w:pPr>
            <w:r w:rsidRPr="005C51A2">
              <w:t xml:space="preserve">Atsevišķa protokola sagatavošana tiek paredzēta, izsakot jaunā redakcijā KPL 269. panta otro daļu. Turpmāk par </w:t>
            </w:r>
            <w:r w:rsidRPr="005C51A2">
              <w:rPr>
                <w:iCs/>
                <w:bdr w:val="none" w:sz="0" w:space="0" w:color="auto" w:frame="1"/>
              </w:rPr>
              <w:t>aizturētā atbrīvošanu tiks sagatavots protokols, kurā tiks norādīts atbrīvošanas pamats, datums un laiks. Atbrīvojot aizturēto, viņam izsniegs aizturēšanas un atbrīvošanas protokolu kopijas. Vienlaikus atbilstoši esošajai praksei, kā arī KPL 249. panta pirmajā daļā noteiktajai kārtībai, procesa virzītājam joprojām būs tiesības pieņemt lēmumu par personas atbrīvošanu no aizturēšanas, ja tas ir nepieciešams konkrētā kriminālprocesā.</w:t>
            </w:r>
          </w:p>
          <w:p w14:paraId="3FABF548" w14:textId="11C98AD9" w:rsidR="003F4F55" w:rsidRPr="005C51A2" w:rsidRDefault="003F4F55" w:rsidP="005C51A2">
            <w:pPr>
              <w:pStyle w:val="Paraststmeklis"/>
              <w:shd w:val="clear" w:color="auto" w:fill="FFFFFF"/>
              <w:spacing w:before="0" w:beforeAutospacing="0" w:after="0" w:afterAutospacing="0"/>
              <w:jc w:val="both"/>
            </w:pPr>
            <w:r w:rsidRPr="005C51A2">
              <w:t>Tāpat grozījumi paredz noteikt, ka turpmāk arī gadījumos, ja aizturēšana veikta KPL 270. panta otrās daļas 1.</w:t>
            </w:r>
            <w:r w:rsidR="00900CC1">
              <w:t> </w:t>
            </w:r>
            <w:r w:rsidRPr="005C51A2">
              <w:t>punktā minētajā gadījumā</w:t>
            </w:r>
            <w:r w:rsidR="005C51A2">
              <w:t>,</w:t>
            </w:r>
            <w:r w:rsidRPr="005C51A2">
              <w:t xml:space="preserve"> un aizturētā persona iepriekš ir aizturēta šā</w:t>
            </w:r>
            <w:r w:rsidR="00900CC1">
              <w:t xml:space="preserve"> </w:t>
            </w:r>
            <w:r w:rsidRPr="005C51A2">
              <w:t>likuma </w:t>
            </w:r>
            <w:r w:rsidRPr="00900CC1">
              <w:t>264. panta</w:t>
            </w:r>
            <w:r w:rsidRPr="005C51A2">
              <w:t xml:space="preserve"> kārtībā, </w:t>
            </w:r>
            <w:r w:rsidR="00900CC1">
              <w:t xml:space="preserve">procesuālās darbības veicējam būs jāraksta </w:t>
            </w:r>
            <w:r w:rsidRPr="005C51A2">
              <w:t>aizturēšanas protokols. Šobrīd KPL 270. panta piektās daļas trešais teikums nosaka, ka gadījumos, kad persona aizturēta atkāroti, lai nodrošinātu, ka aizdomās turētais, apsūdzētais vai persona, pret kuru notiek process medicīniska rakstura piespiedu līdzekļu noteikšanai, tiek nogādāta pie izmeklēšanas tiesneša, izmeklētājs, ja ir sagatavots ierosinājums par tāda drošības līdzekļa piemērošanu, kas saistīts ar brīvības atņemšanu</w:t>
            </w:r>
            <w:r w:rsidR="00F1500D">
              <w:t>,</w:t>
            </w:r>
            <w:r w:rsidRPr="005C51A2">
              <w:t xml:space="preserve"> nav jāraksta jauns aizturēšanas protokols, bet protokolā, kas sastādīts par aizturēšanu šā likuma </w:t>
            </w:r>
            <w:r w:rsidRPr="00900CC1">
              <w:t>264. panta</w:t>
            </w:r>
            <w:r w:rsidRPr="005C51A2">
              <w:t> kārtībā, iekļaujama norāde par to, no kura brīža persona uzskatāma par aizturētu šā panta kārtībā. Minēto regulējumu ir nepieciešams grozīt, ņemot vērā tehnisko specifikāciju e-lietā, proti, ievērojot nepieciešamos drošības apsvērumus, gadījumos, ka</w:t>
            </w:r>
            <w:r w:rsidR="00900CC1">
              <w:t>d</w:t>
            </w:r>
            <w:r w:rsidRPr="005C51A2">
              <w:t xml:space="preserve"> procesuāls dokuments būs pabeigts, proti, noslēgts, to vairs nebūs iespējams modificēt. Ievērojot minēto, nebūs </w:t>
            </w:r>
            <w:r w:rsidRPr="005C51A2">
              <w:lastRenderedPageBreak/>
              <w:t xml:space="preserve">iespējams arī jau pabeigtā aizturēšanas protokolā iekļaut papildus informāciju. Minētais grozījums neapgrūtinās procesa virzītāju darbu un nekādā mērā neuzliks papildus slogu, ņemot vērā, ka ievērojot pieejamās tehnoloģijas, šādu aizturēšanas protokolu sagatavošana būs vienkāršota un ātra. </w:t>
            </w:r>
          </w:p>
          <w:p w14:paraId="55171104" w14:textId="67A229A1"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Lai novērstu praksē esošās neskaidrības, kā arī precizētu normatīvo regulējumu, ir nepieciešams papildināt KPL 270. pantu ar sesto daļu, nosakot, ka aizturēšana šā panta kārtībā nav atkārtota aizturēšana vienā kriminālprocesā. Ar šo normu paredzēts precizēt, ka aizturēšana</w:t>
            </w:r>
            <w:r w:rsidR="00F1500D">
              <w:rPr>
                <w:rFonts w:ascii="Times New Roman" w:hAnsi="Times New Roman" w:cs="Times New Roman"/>
                <w:sz w:val="24"/>
                <w:szCs w:val="24"/>
              </w:rPr>
              <w:t>s</w:t>
            </w:r>
            <w:r w:rsidRPr="005C51A2">
              <w:rPr>
                <w:rFonts w:ascii="Times New Roman" w:hAnsi="Times New Roman" w:cs="Times New Roman"/>
                <w:sz w:val="24"/>
                <w:szCs w:val="24"/>
              </w:rPr>
              <w:t xml:space="preserve">, kas tiek veikta KPL 270. panta pirmajā un otrajā daļā paredzētajos gadījumos, termiņš netiek iekļauts aizturēšanas, kas paredzēta KPL 264. pantā, termiņā. Aizturēšana KPL 270. panta kārtībā uzskatāma par jaunu aizturēšanu īpaši noteiktos gadījumos, nevis atkārtotu aizturēšanu KPL 264. panta izpratnē. </w:t>
            </w:r>
          </w:p>
          <w:p w14:paraId="274D57D3" w14:textId="72E008F6" w:rsidR="00900CC1"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Grozījumi paredz papildināt </w:t>
            </w:r>
            <w:r w:rsidRPr="005C51A2">
              <w:rPr>
                <w:rFonts w:ascii="Times New Roman" w:hAnsi="Times New Roman" w:cs="Times New Roman"/>
                <w:b/>
                <w:bCs/>
                <w:sz w:val="24"/>
                <w:szCs w:val="24"/>
              </w:rPr>
              <w:t>KPL ar jaunu 18.</w:t>
            </w:r>
            <w:r w:rsidRPr="005C51A2">
              <w:rPr>
                <w:rFonts w:ascii="Times New Roman" w:hAnsi="Times New Roman" w:cs="Times New Roman"/>
                <w:b/>
                <w:bCs/>
                <w:sz w:val="24"/>
                <w:szCs w:val="24"/>
                <w:vertAlign w:val="superscript"/>
              </w:rPr>
              <w:t>1</w:t>
            </w:r>
            <w:r w:rsidRPr="005C51A2">
              <w:rPr>
                <w:rFonts w:ascii="Times New Roman" w:hAnsi="Times New Roman" w:cs="Times New Roman"/>
                <w:b/>
                <w:bCs/>
                <w:sz w:val="24"/>
                <w:szCs w:val="24"/>
              </w:rPr>
              <w:t xml:space="preserve"> nodaļu „Lietvedības īpatnības e-lietā”</w:t>
            </w:r>
            <w:r w:rsidRPr="005C51A2">
              <w:rPr>
                <w:rFonts w:ascii="Times New Roman" w:hAnsi="Times New Roman" w:cs="Times New Roman"/>
                <w:sz w:val="24"/>
                <w:szCs w:val="24"/>
              </w:rPr>
              <w:t xml:space="preserve">. Grozījumi paredz, ka šī nodaļa regulēs visus ar lietvedību saistītos jautājumus, kad krimināllieta tiks veidota e-lietā. </w:t>
            </w:r>
            <w:r w:rsidR="00900CC1">
              <w:rPr>
                <w:rFonts w:ascii="Times New Roman" w:hAnsi="Times New Roman" w:cs="Times New Roman"/>
                <w:sz w:val="24"/>
                <w:szCs w:val="24"/>
              </w:rPr>
              <w:t>Proti, atbilstoši grozījumiem, arī gadījumos, kad lietvedība krimināllietā tiek vesta e-lietā</w:t>
            </w:r>
            <w:r w:rsidR="00B63FC7">
              <w:rPr>
                <w:rFonts w:ascii="Times New Roman" w:hAnsi="Times New Roman" w:cs="Times New Roman"/>
                <w:sz w:val="24"/>
                <w:szCs w:val="24"/>
              </w:rPr>
              <w:t>,</w:t>
            </w:r>
            <w:r w:rsidR="00900CC1">
              <w:rPr>
                <w:rFonts w:ascii="Times New Roman" w:hAnsi="Times New Roman" w:cs="Times New Roman"/>
                <w:sz w:val="24"/>
                <w:szCs w:val="24"/>
              </w:rPr>
              <w:t xml:space="preserve"> ir piemērojamas vispārīgās KPL normas, savukārt šajā nodaļā noteiktais regulējums ir atzīstams par speciālajām normām attiecībā pret vispārējo regulējumu un ir piemērojams tikai gadījumos, kad krimināllieta tiek vesta e-lietā.</w:t>
            </w:r>
          </w:p>
          <w:p w14:paraId="2E8507E8" w14:textId="5323F8CD"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Atbilstoši jaunajam </w:t>
            </w:r>
            <w:r w:rsidR="00900CC1" w:rsidRPr="00900CC1">
              <w:rPr>
                <w:rFonts w:ascii="Times New Roman" w:hAnsi="Times New Roman" w:cs="Times New Roman"/>
                <w:b/>
                <w:bCs/>
                <w:sz w:val="24"/>
                <w:szCs w:val="24"/>
              </w:rPr>
              <w:t xml:space="preserve">KPL </w:t>
            </w:r>
            <w:r w:rsidRPr="00900CC1">
              <w:rPr>
                <w:rFonts w:ascii="Times New Roman" w:hAnsi="Times New Roman" w:cs="Times New Roman"/>
                <w:b/>
                <w:bCs/>
                <w:sz w:val="24"/>
                <w:szCs w:val="24"/>
              </w:rPr>
              <w:t>317.</w:t>
            </w:r>
            <w:r w:rsidRPr="00900CC1">
              <w:rPr>
                <w:rFonts w:ascii="Times New Roman" w:hAnsi="Times New Roman" w:cs="Times New Roman"/>
                <w:b/>
                <w:bCs/>
                <w:sz w:val="24"/>
                <w:szCs w:val="24"/>
                <w:vertAlign w:val="superscript"/>
              </w:rPr>
              <w:t xml:space="preserve">1 </w:t>
            </w:r>
            <w:r w:rsidRPr="00900CC1">
              <w:rPr>
                <w:rFonts w:ascii="Times New Roman" w:hAnsi="Times New Roman" w:cs="Times New Roman"/>
                <w:b/>
                <w:bCs/>
                <w:sz w:val="24"/>
                <w:szCs w:val="24"/>
              </w:rPr>
              <w:t>pantam</w:t>
            </w:r>
            <w:r w:rsidRPr="005C51A2">
              <w:rPr>
                <w:rFonts w:ascii="Times New Roman" w:hAnsi="Times New Roman" w:cs="Times New Roman"/>
                <w:sz w:val="24"/>
                <w:szCs w:val="24"/>
              </w:rPr>
              <w:t>, ja krimināllieta tiek veidota kā e-lieta, tad turpmāk visus ar konkrēto kriminālprocesu saistītos dokumentus augšupielādē vai veido, kā arī turpmāk glabā e-lietā. Līdz ar to šādos gadījumos nav iespējama situācija, kad krimināllietā esošie dokumenti daļēji ir e-vidē</w:t>
            </w:r>
            <w:r w:rsidR="005C51A2">
              <w:rPr>
                <w:rFonts w:ascii="Times New Roman" w:hAnsi="Times New Roman" w:cs="Times New Roman"/>
                <w:sz w:val="24"/>
                <w:szCs w:val="24"/>
              </w:rPr>
              <w:t>,</w:t>
            </w:r>
            <w:r w:rsidRPr="005C51A2">
              <w:rPr>
                <w:rFonts w:ascii="Times New Roman" w:hAnsi="Times New Roman" w:cs="Times New Roman"/>
                <w:sz w:val="24"/>
                <w:szCs w:val="24"/>
              </w:rPr>
              <w:t xml:space="preserve"> </w:t>
            </w:r>
            <w:r w:rsidR="005C51A2">
              <w:rPr>
                <w:rFonts w:ascii="Times New Roman" w:hAnsi="Times New Roman" w:cs="Times New Roman"/>
                <w:sz w:val="24"/>
                <w:szCs w:val="24"/>
              </w:rPr>
              <w:t>bet</w:t>
            </w:r>
            <w:r w:rsidRPr="005C51A2">
              <w:rPr>
                <w:rFonts w:ascii="Times New Roman" w:hAnsi="Times New Roman" w:cs="Times New Roman"/>
                <w:sz w:val="24"/>
                <w:szCs w:val="24"/>
              </w:rPr>
              <w:t xml:space="preserve"> daļa papīra veidā (ar izņēmumu, kas noteikts šā panta astotajā daļā). Minētais regulējums atbilst KPL 374. panta pirmajai daļai, kas nosaka, ka </w:t>
            </w:r>
            <w:r w:rsidRPr="005C51A2">
              <w:rPr>
                <w:rFonts w:ascii="Times New Roman" w:hAnsi="Times New Roman" w:cs="Times New Roman"/>
                <w:sz w:val="24"/>
                <w:szCs w:val="24"/>
                <w:shd w:val="clear" w:color="auto" w:fill="FFFFFF"/>
              </w:rPr>
              <w:t xml:space="preserve">no kriminālprocesa uzsākšanas brīža visus ar šo procesu saistītos dokumentus glabā vienkopus krimināllietā. Par dokumentiem šā panta tvērumā </w:t>
            </w:r>
            <w:r w:rsidRPr="005C51A2">
              <w:rPr>
                <w:rFonts w:ascii="Times New Roman" w:hAnsi="Times New Roman" w:cs="Times New Roman"/>
                <w:sz w:val="24"/>
                <w:szCs w:val="24"/>
              </w:rPr>
              <w:t>ir atzīstama jebkurā veidā un materiālā ierakstītā informācija, tostarp, dokumenti Dokumentu juridiskā spēka likuma 1. panta izpratnē, kā arī KPL 135. panta (dokuments) un 136. panta (elektroniskie pierādījumi) izpratnē.</w:t>
            </w:r>
          </w:p>
          <w:p w14:paraId="408D1C62" w14:textId="66CB0FDE" w:rsidR="003F4F55" w:rsidRPr="005C51A2" w:rsidRDefault="003F4F55" w:rsidP="005C51A2">
            <w:pPr>
              <w:spacing w:after="0" w:line="240" w:lineRule="auto"/>
              <w:jc w:val="both"/>
              <w:rPr>
                <w:rFonts w:ascii="Times New Roman" w:hAnsi="Times New Roman" w:cs="Times New Roman"/>
                <w:sz w:val="24"/>
                <w:szCs w:val="24"/>
                <w:shd w:val="clear" w:color="auto" w:fill="FFFFFF"/>
              </w:rPr>
            </w:pPr>
            <w:r w:rsidRPr="005C51A2">
              <w:rPr>
                <w:rFonts w:ascii="Times New Roman" w:hAnsi="Times New Roman" w:cs="Times New Roman"/>
                <w:sz w:val="24"/>
                <w:szCs w:val="24"/>
                <w:shd w:val="clear" w:color="auto" w:fill="FFFFFF"/>
              </w:rPr>
              <w:t xml:space="preserve">Vienlaikus norādāms, ka atbilstoši </w:t>
            </w:r>
            <w:r w:rsidRPr="005C51A2">
              <w:rPr>
                <w:rFonts w:ascii="Times New Roman" w:hAnsi="Times New Roman" w:cs="Times New Roman"/>
                <w:sz w:val="24"/>
                <w:szCs w:val="24"/>
                <w:lang w:eastAsia="ar-SA"/>
              </w:rPr>
              <w:t>programmas “E-lieta: izmeklēšanas un tiesvedības procesu pilnveide” 1.posmam</w:t>
            </w:r>
            <w:r w:rsidRPr="005C51A2">
              <w:rPr>
                <w:rFonts w:ascii="Times New Roman" w:hAnsi="Times New Roman" w:cs="Times New Roman"/>
                <w:sz w:val="24"/>
                <w:szCs w:val="24"/>
                <w:shd w:val="clear" w:color="auto" w:fill="FFFFFF"/>
              </w:rPr>
              <w:t xml:space="preserve">, tiek paredzēts pārejas posms, un krimināllietas papīra formātā </w:t>
            </w:r>
            <w:r w:rsidR="00B63FC7">
              <w:rPr>
                <w:rFonts w:ascii="Times New Roman" w:hAnsi="Times New Roman" w:cs="Times New Roman"/>
                <w:sz w:val="24"/>
                <w:szCs w:val="24"/>
                <w:shd w:val="clear" w:color="auto" w:fill="FFFFFF"/>
              </w:rPr>
              <w:t xml:space="preserve">sākotnēji </w:t>
            </w:r>
            <w:r w:rsidRPr="005C51A2">
              <w:rPr>
                <w:rFonts w:ascii="Times New Roman" w:hAnsi="Times New Roman" w:cs="Times New Roman"/>
                <w:sz w:val="24"/>
                <w:szCs w:val="24"/>
                <w:shd w:val="clear" w:color="auto" w:fill="FFFFFF"/>
              </w:rPr>
              <w:t xml:space="preserve">tiks pārvērstas e-vidē prokuratūrā, ņemot vērā, ka izmeklēšanas iestādes uzsāks lietvedību e-vidē vēlāk. Ņemot vērā, ka e-lieta sastāv no vairākām informācijas </w:t>
            </w:r>
            <w:r w:rsidRPr="005C51A2">
              <w:rPr>
                <w:rFonts w:ascii="Times New Roman" w:eastAsia="Times New Roman" w:hAnsi="Times New Roman" w:cs="Times New Roman"/>
                <w:sz w:val="24"/>
                <w:szCs w:val="24"/>
                <w:lang w:eastAsia="lv-LV"/>
              </w:rPr>
              <w:t>platformām</w:t>
            </w:r>
            <w:r w:rsidRPr="005C51A2">
              <w:rPr>
                <w:rFonts w:ascii="Times New Roman" w:hAnsi="Times New Roman" w:cs="Times New Roman"/>
                <w:sz w:val="24"/>
                <w:szCs w:val="24"/>
                <w:shd w:val="clear" w:color="auto" w:fill="FFFFFF"/>
              </w:rPr>
              <w:t xml:space="preserve">, proti, </w:t>
            </w:r>
            <w:r w:rsidRPr="005C51A2">
              <w:rPr>
                <w:rFonts w:ascii="Times New Roman" w:hAnsi="Times New Roman" w:cs="Times New Roman"/>
                <w:sz w:val="24"/>
                <w:szCs w:val="24"/>
              </w:rPr>
              <w:t>materiālu aprite notiks vairākās informācijas sistēmās,</w:t>
            </w:r>
            <w:r w:rsidRPr="005C51A2">
              <w:rPr>
                <w:rFonts w:ascii="Times New Roman" w:hAnsi="Times New Roman" w:cs="Times New Roman"/>
                <w:sz w:val="24"/>
                <w:szCs w:val="24"/>
                <w:shd w:val="clear" w:color="auto" w:fill="FFFFFF"/>
              </w:rPr>
              <w:t xml:space="preserve"> tiek paredzēts KPL 317.</w:t>
            </w:r>
            <w:r w:rsidRPr="005C51A2">
              <w:rPr>
                <w:rFonts w:ascii="Times New Roman" w:hAnsi="Times New Roman" w:cs="Times New Roman"/>
                <w:sz w:val="24"/>
                <w:szCs w:val="24"/>
                <w:shd w:val="clear" w:color="auto" w:fill="FFFFFF"/>
                <w:vertAlign w:val="superscript"/>
              </w:rPr>
              <w:t>1</w:t>
            </w:r>
            <w:r w:rsidRPr="005C51A2">
              <w:rPr>
                <w:rFonts w:ascii="Times New Roman" w:hAnsi="Times New Roman" w:cs="Times New Roman"/>
                <w:sz w:val="24"/>
                <w:szCs w:val="24"/>
                <w:shd w:val="clear" w:color="auto" w:fill="FFFFFF"/>
              </w:rPr>
              <w:t xml:space="preserve"> panta otrajā daļā noteikt sistēmu turētājus un pārziņus. </w:t>
            </w:r>
            <w:r w:rsidRPr="005C51A2">
              <w:rPr>
                <w:rFonts w:ascii="Times New Roman" w:hAnsi="Times New Roman" w:cs="Times New Roman"/>
                <w:sz w:val="24"/>
                <w:szCs w:val="24"/>
                <w:shd w:val="clear" w:color="auto" w:fill="FFFFFF"/>
              </w:rPr>
              <w:lastRenderedPageBreak/>
              <w:t>I</w:t>
            </w:r>
            <w:r w:rsidRPr="005C51A2">
              <w:rPr>
                <w:rFonts w:ascii="Times New Roman" w:hAnsi="Times New Roman" w:cs="Times New Roman"/>
                <w:sz w:val="24"/>
                <w:szCs w:val="24"/>
              </w:rPr>
              <w:t>nformācijas sistēmas pārzinis tiek noteikts, pamatojoties uz Valsts informācijas sistēmu likuma 5. panta pirmās daļas 1. punktu.</w:t>
            </w:r>
            <w:r w:rsidRPr="005C51A2">
              <w:rPr>
                <w:rFonts w:ascii="Times New Roman" w:hAnsi="Times New Roman" w:cs="Times New Roman"/>
                <w:sz w:val="24"/>
                <w:szCs w:val="24"/>
                <w:shd w:val="clear" w:color="auto" w:fill="FFFFFF"/>
              </w:rPr>
              <w:t xml:space="preserve"> Ar grozījumiem paredzēts noteikt, ka </w:t>
            </w:r>
            <w:r w:rsidRPr="005C51A2">
              <w:rPr>
                <w:rFonts w:ascii="Times New Roman" w:eastAsia="Times New Roman" w:hAnsi="Times New Roman" w:cs="Times New Roman"/>
                <w:sz w:val="24"/>
                <w:szCs w:val="24"/>
                <w:shd w:val="clear" w:color="auto" w:fill="FFFFFF"/>
              </w:rPr>
              <w:t>Kriminālprocesa informācijas sistēmas pārzinis un turētājs ir Iekšlietu ministrijas Informācijas centrs</w:t>
            </w:r>
            <w:r w:rsidRPr="005C51A2">
              <w:rPr>
                <w:rFonts w:ascii="Times New Roman" w:hAnsi="Times New Roman" w:cs="Times New Roman"/>
                <w:sz w:val="24"/>
                <w:szCs w:val="24"/>
                <w:shd w:val="clear" w:color="auto" w:fill="FFFFFF"/>
              </w:rPr>
              <w:t xml:space="preserve">. Savukārt jau šobrīd atbilstoši Prokuratūras likuma </w:t>
            </w:r>
            <w:r w:rsidRPr="005C51A2">
              <w:rPr>
                <w:rFonts w:ascii="Times New Roman" w:hAnsi="Times New Roman" w:cs="Times New Roman"/>
                <w:bCs/>
                <w:sz w:val="24"/>
                <w:szCs w:val="24"/>
                <w:shd w:val="clear" w:color="auto" w:fill="FFFFFF"/>
              </w:rPr>
              <w:t>51.</w:t>
            </w:r>
            <w:r w:rsidRPr="005C51A2">
              <w:rPr>
                <w:rFonts w:ascii="Times New Roman" w:hAnsi="Times New Roman" w:cs="Times New Roman"/>
                <w:bCs/>
                <w:sz w:val="24"/>
                <w:szCs w:val="24"/>
                <w:shd w:val="clear" w:color="auto" w:fill="FFFFFF"/>
                <w:vertAlign w:val="superscript"/>
              </w:rPr>
              <w:t>1</w:t>
            </w:r>
            <w:r w:rsidRPr="005C51A2">
              <w:rPr>
                <w:rFonts w:ascii="Times New Roman" w:hAnsi="Times New Roman" w:cs="Times New Roman"/>
                <w:bCs/>
                <w:sz w:val="24"/>
                <w:szCs w:val="24"/>
                <w:shd w:val="clear" w:color="auto" w:fill="FFFFFF"/>
              </w:rPr>
              <w:t> pantam</w:t>
            </w:r>
            <w:r w:rsidRPr="005C51A2">
              <w:rPr>
                <w:rFonts w:ascii="Times New Roman" w:hAnsi="Times New Roman" w:cs="Times New Roman"/>
                <w:sz w:val="24"/>
                <w:szCs w:val="24"/>
                <w:shd w:val="clear" w:color="auto" w:fill="FFFFFF"/>
              </w:rPr>
              <w:t xml:space="preserve"> Prokuratūras informācijas sistēmas turētājs un pārzinis ir Latvijas Republikas Prokuratūra, savukārt saskaņā ar likuma „Par tiesu varu” </w:t>
            </w:r>
            <w:r w:rsidRPr="005C51A2">
              <w:rPr>
                <w:rFonts w:ascii="Times New Roman" w:hAnsi="Times New Roman" w:cs="Times New Roman"/>
                <w:bCs/>
                <w:sz w:val="24"/>
                <w:szCs w:val="24"/>
                <w:shd w:val="clear" w:color="auto" w:fill="FFFFFF"/>
              </w:rPr>
              <w:t>28.</w:t>
            </w:r>
            <w:r w:rsidRPr="005C51A2">
              <w:rPr>
                <w:rFonts w:ascii="Times New Roman" w:hAnsi="Times New Roman" w:cs="Times New Roman"/>
                <w:bCs/>
                <w:sz w:val="24"/>
                <w:szCs w:val="24"/>
                <w:shd w:val="clear" w:color="auto" w:fill="FFFFFF"/>
                <w:vertAlign w:val="superscript"/>
              </w:rPr>
              <w:t>6 </w:t>
            </w:r>
            <w:r w:rsidRPr="005C51A2">
              <w:rPr>
                <w:rFonts w:ascii="Times New Roman" w:hAnsi="Times New Roman" w:cs="Times New Roman"/>
                <w:bCs/>
                <w:sz w:val="24"/>
                <w:szCs w:val="24"/>
                <w:shd w:val="clear" w:color="auto" w:fill="FFFFFF"/>
              </w:rPr>
              <w:t xml:space="preserve">pantu </w:t>
            </w:r>
            <w:r w:rsidRPr="005C51A2">
              <w:rPr>
                <w:rFonts w:ascii="Times New Roman" w:hAnsi="Times New Roman" w:cs="Times New Roman"/>
                <w:sz w:val="24"/>
                <w:szCs w:val="24"/>
                <w:shd w:val="clear" w:color="auto" w:fill="FFFFFF"/>
              </w:rPr>
              <w:t>Tiesu informatīvās sistēmas pārzinis un turētājs ir Tiesu administrācija.</w:t>
            </w:r>
          </w:p>
          <w:p w14:paraId="0086BD6D" w14:textId="77777777" w:rsidR="003F4F55" w:rsidRPr="005C51A2" w:rsidRDefault="003F4F55" w:rsidP="005C51A2">
            <w:pPr>
              <w:spacing w:after="0" w:line="240" w:lineRule="auto"/>
              <w:jc w:val="both"/>
              <w:rPr>
                <w:rFonts w:ascii="Times New Roman" w:hAnsi="Times New Roman" w:cs="Times New Roman"/>
                <w:sz w:val="24"/>
                <w:szCs w:val="24"/>
                <w:shd w:val="clear" w:color="auto" w:fill="FFFFFF"/>
              </w:rPr>
            </w:pPr>
            <w:r w:rsidRPr="005C51A2">
              <w:rPr>
                <w:rFonts w:ascii="Times New Roman" w:hAnsi="Times New Roman" w:cs="Times New Roman"/>
                <w:sz w:val="24"/>
                <w:szCs w:val="24"/>
                <w:shd w:val="clear" w:color="auto" w:fill="FFFFFF"/>
              </w:rPr>
              <w:t xml:space="preserve">Panta trešā daļa paredz noteikt kārtību, kādā oriģinālie dokumenti, ja tie ir papīra formā, tiek pārvērsti elektroniskos dokumentos ar elektronisko parakstu, to pievienošanai e-lietai. </w:t>
            </w:r>
            <w:r w:rsidRPr="005C51A2">
              <w:rPr>
                <w:rFonts w:ascii="Times New Roman" w:hAnsi="Times New Roman" w:cs="Times New Roman"/>
                <w:sz w:val="24"/>
                <w:szCs w:val="24"/>
              </w:rPr>
              <w:t xml:space="preserve">Papīra formā iegūtie vai sagatavotie ar šo procesu saistītie dokumenti ir jebkādi procesuālie dokumenti, kurus ir sagatavojusi jebkura persona, kā arī līgumi, pilnvaras vai atsevišķas parakstu lapas apliecinājumi u.c. dokumenti, ja tie ir saistīti ar konkrēto kriminālprocesu. </w:t>
            </w:r>
          </w:p>
          <w:p w14:paraId="4C1DA3E9" w14:textId="77777777"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shd w:val="clear" w:color="auto" w:fill="FFFFFF"/>
              </w:rPr>
              <w:t xml:space="preserve">Atbilstoši </w:t>
            </w:r>
            <w:r w:rsidRPr="005C51A2">
              <w:rPr>
                <w:rFonts w:ascii="Times New Roman" w:hAnsi="Times New Roman" w:cs="Times New Roman"/>
                <w:sz w:val="24"/>
                <w:szCs w:val="24"/>
              </w:rPr>
              <w:t xml:space="preserve">Eiropas Parlamenta un Padomes 2014. gada 23. jūlija regulas Nr. 910/2014 par elektronisko identifikāciju un uzticamības pakalpojumiem elektronisko darījumu veikšanai iekšējā tirgū un ar ko atceļ Direktīvu 1999/93/EK (49) (turpmāk – regula Nr. 910/2014) 3. panta 10. punkta izpratnei elektroniskais paraksts ir elektroniski dati, kas pievienoti citiem elektroniskajiem datiem vai loģiski saistīti ar tiem un ko parakstītājs izmanto, lai parakstītos. Vienlaikus papildus tiek paredzēts noteikt kritērijus, lai pārveidotos dokumentus atzītu par derīgiem, un proti, pārvērstajā elektroniskajā dokumentā ir jābūt nodrošinātam oriģinālā dokumenta satura attēlojumam un atbilstībai tam noteiktajā datu glabāšanas laikā, nodrošinātai satura lasīšanai elektroniski un, ja nepieciešams, atvasinājuma veidošana papīra formā, kā arī pārvērstais dokuments tiek aizsargāts pret papildinājumiem, izmaiņām vai neatļautu piekļūšanu vai iznīcināšanu. Saskaņā ar šā panta piekto daļu pārvērstajiem dokumentiem ir tāds pats juridiskais spēks kā oriģinālajam dokumentam. </w:t>
            </w:r>
          </w:p>
          <w:p w14:paraId="28260D05" w14:textId="77777777"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Panta ceturtā daļa paredz, ka pārvēršamie dokumenti, proti, tie dokumenti, kas sākotnēji ir papīra formātā, tiek nodoti procesa virzītājam un glabāti līdz galīgā nolēmuma spēkā stāšanās dienai, tostarp arhīva lietas materiāli. Līdz ar to, jebkādi dokumenti, kad tiek pārvērsti un pievienoti kā krimināllietas materiāls e-lietā tiek attiecīgi pārsūtīti tam procesa virzītājam, kura rīcībā ir krimināllieta.  Pārvērstā dokumenta glabāšanas un iznīcināšanas process notiek iestādes vadītāja noteiktajā kārtībā, kas tiek regulēta iekšējos normatīvos aktos. </w:t>
            </w:r>
          </w:p>
          <w:p w14:paraId="56CE42EB" w14:textId="77777777" w:rsidR="003F4F55" w:rsidRPr="005C51A2" w:rsidRDefault="003F4F55" w:rsidP="005C51A2">
            <w:pPr>
              <w:spacing w:after="0" w:line="240" w:lineRule="auto"/>
              <w:jc w:val="both"/>
              <w:rPr>
                <w:rFonts w:ascii="Times New Roman" w:eastAsia="Times New Roman" w:hAnsi="Times New Roman" w:cs="Times New Roman"/>
                <w:sz w:val="24"/>
                <w:szCs w:val="24"/>
                <w:shd w:val="clear" w:color="auto" w:fill="FFFFFF"/>
              </w:rPr>
            </w:pPr>
            <w:r w:rsidRPr="005C51A2">
              <w:rPr>
                <w:rFonts w:ascii="Times New Roman" w:hAnsi="Times New Roman" w:cs="Times New Roman"/>
                <w:sz w:val="24"/>
                <w:szCs w:val="24"/>
              </w:rPr>
              <w:t>Vienlaikus, lai novērstu jebkādas šaubas par krimināllietas autentiskumu un novērstu iespējamu elektronisko dokumentu pārveidošanu, panta sestā daļa paredz noteikt, ka jebkādus d</w:t>
            </w:r>
            <w:r w:rsidRPr="005C51A2">
              <w:rPr>
                <w:rFonts w:ascii="Times New Roman" w:eastAsia="Times New Roman" w:hAnsi="Times New Roman" w:cs="Times New Roman"/>
                <w:sz w:val="24"/>
                <w:szCs w:val="24"/>
                <w:shd w:val="clear" w:color="auto" w:fill="FFFFFF"/>
              </w:rPr>
              <w:t xml:space="preserve">okumentus, kas veidoti vai augšupielādēti e-lietā, </w:t>
            </w:r>
            <w:r w:rsidRPr="005C51A2">
              <w:rPr>
                <w:rFonts w:ascii="Times New Roman" w:eastAsia="Times New Roman" w:hAnsi="Times New Roman" w:cs="Times New Roman"/>
                <w:sz w:val="24"/>
                <w:szCs w:val="24"/>
                <w:shd w:val="clear" w:color="auto" w:fill="FFFFFF"/>
              </w:rPr>
              <w:lastRenderedPageBreak/>
              <w:t>drīkst dzēst, veikt korekcijas tikai uz lēmuma pamata un saskaņā ar šā likuma normām.</w:t>
            </w:r>
          </w:p>
          <w:p w14:paraId="41EA23DD" w14:textId="2A342FE3" w:rsidR="003F4F55" w:rsidRPr="005C51A2" w:rsidRDefault="003F4F55" w:rsidP="005C51A2">
            <w:pPr>
              <w:spacing w:after="0" w:line="240" w:lineRule="auto"/>
              <w:jc w:val="both"/>
              <w:rPr>
                <w:rFonts w:ascii="Times New Roman" w:eastAsia="Times New Roman" w:hAnsi="Times New Roman" w:cs="Times New Roman"/>
                <w:sz w:val="24"/>
                <w:szCs w:val="24"/>
                <w:shd w:val="clear" w:color="auto" w:fill="FFFFFF"/>
              </w:rPr>
            </w:pPr>
            <w:r w:rsidRPr="005C51A2">
              <w:rPr>
                <w:rFonts w:ascii="Times New Roman" w:hAnsi="Times New Roman" w:cs="Times New Roman"/>
                <w:sz w:val="24"/>
                <w:szCs w:val="24"/>
              </w:rPr>
              <w:t>Attiecībā uz e-lietā veicamajiem apliecinājumiem un parakstiem</w:t>
            </w:r>
            <w:r w:rsidR="00B63FC7">
              <w:rPr>
                <w:rFonts w:ascii="Times New Roman" w:hAnsi="Times New Roman" w:cs="Times New Roman"/>
                <w:sz w:val="24"/>
                <w:szCs w:val="24"/>
              </w:rPr>
              <w:t xml:space="preserve"> tiek</w:t>
            </w:r>
            <w:r w:rsidRPr="005C51A2">
              <w:rPr>
                <w:rFonts w:ascii="Times New Roman" w:hAnsi="Times New Roman" w:cs="Times New Roman"/>
                <w:sz w:val="24"/>
                <w:szCs w:val="24"/>
              </w:rPr>
              <w:t xml:space="preserve"> paredzēts, </w:t>
            </w:r>
            <w:r w:rsidR="00B63FC7">
              <w:rPr>
                <w:rFonts w:ascii="Times New Roman" w:hAnsi="Times New Roman" w:cs="Times New Roman"/>
                <w:sz w:val="24"/>
                <w:szCs w:val="24"/>
              </w:rPr>
              <w:t xml:space="preserve">ka </w:t>
            </w:r>
            <w:r w:rsidRPr="005C51A2">
              <w:rPr>
                <w:rFonts w:ascii="Times New Roman" w:eastAsia="Times New Roman" w:hAnsi="Times New Roman" w:cs="Times New Roman"/>
                <w:sz w:val="24"/>
                <w:szCs w:val="24"/>
                <w:shd w:val="clear" w:color="auto" w:fill="FFFFFF"/>
              </w:rPr>
              <w:t xml:space="preserve">prasības par dokumenta parakstīšanu vai apliecinājuma veikšanu ir izpildītas, ja dokumenti vai apliecinājumi izveidoti e-lietas </w:t>
            </w:r>
            <w:r w:rsidRPr="005C51A2">
              <w:rPr>
                <w:rFonts w:ascii="Times New Roman" w:eastAsia="Times New Roman" w:hAnsi="Times New Roman" w:cs="Times New Roman"/>
                <w:sz w:val="24"/>
                <w:szCs w:val="24"/>
                <w:lang w:eastAsia="lv-LV"/>
              </w:rPr>
              <w:t xml:space="preserve">platformā </w:t>
            </w:r>
            <w:r w:rsidRPr="005C51A2">
              <w:rPr>
                <w:rFonts w:ascii="Times New Roman" w:eastAsia="Times New Roman" w:hAnsi="Times New Roman" w:cs="Times New Roman"/>
                <w:sz w:val="24"/>
                <w:szCs w:val="24"/>
                <w:shd w:val="clear" w:color="auto" w:fill="FFFFFF"/>
              </w:rPr>
              <w:t>un parakstīti ar elektronisko parakstu Regulas ES Nr. 910/2014 3. panta 10. punkta izpratnē vai papīra dokumenta formā veiktais paraksts vai apliecinājums ir pārvērsts atbilstoši šā panta trešās daļas noteikumiem. Līdz ar to parakstu var veidot pašā e-liet</w:t>
            </w:r>
            <w:r w:rsidR="00B63FC7">
              <w:rPr>
                <w:rFonts w:ascii="Times New Roman" w:eastAsia="Times New Roman" w:hAnsi="Times New Roman" w:cs="Times New Roman"/>
                <w:sz w:val="24"/>
                <w:szCs w:val="24"/>
                <w:shd w:val="clear" w:color="auto" w:fill="FFFFFF"/>
              </w:rPr>
              <w:t>ā</w:t>
            </w:r>
            <w:r w:rsidRPr="005C51A2">
              <w:rPr>
                <w:rFonts w:ascii="Times New Roman" w:eastAsia="Times New Roman" w:hAnsi="Times New Roman" w:cs="Times New Roman"/>
                <w:sz w:val="24"/>
                <w:szCs w:val="24"/>
                <w:shd w:val="clear" w:color="auto" w:fill="FFFFFF"/>
              </w:rPr>
              <w:t xml:space="preserve"> izmantojot elektronisko parakstu, gan papīra formātā to attiecīgi pārveidojot. Vienlaikus norādāms, ka atbilstoši </w:t>
            </w:r>
            <w:r w:rsidRPr="005C51A2">
              <w:rPr>
                <w:rFonts w:ascii="Times New Roman" w:hAnsi="Times New Roman" w:cs="Times New Roman"/>
                <w:sz w:val="24"/>
                <w:szCs w:val="24"/>
              </w:rPr>
              <w:t>Elektronisko dokumentu likumam dokumentus var apliecināt arī izmantojot drošu elektronisko parakstu.</w:t>
            </w:r>
            <w:r w:rsidRPr="005C51A2">
              <w:rPr>
                <w:rFonts w:ascii="Times New Roman" w:hAnsi="Times New Roman" w:cs="Times New Roman"/>
                <w:b/>
                <w:bCs/>
                <w:sz w:val="24"/>
                <w:szCs w:val="24"/>
              </w:rPr>
              <w:t xml:space="preserve"> </w:t>
            </w:r>
          </w:p>
          <w:p w14:paraId="7CFBD15E" w14:textId="77777777"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Panta astotā daļa paredz regulējumu, kā rīkoties, ja krimināllieta satur valsts noslēpumu. Atbilstoši paredzētajam regulējumam </w:t>
            </w:r>
            <w:r w:rsidRPr="005C51A2">
              <w:rPr>
                <w:rFonts w:ascii="Times New Roman" w:eastAsia="Times New Roman" w:hAnsi="Times New Roman" w:cs="Times New Roman"/>
                <w:sz w:val="24"/>
                <w:szCs w:val="24"/>
                <w:shd w:val="clear" w:color="auto" w:fill="FFFFFF"/>
              </w:rPr>
              <w:t>valsts noslēpumu saturošus objektus, apkopo atsevišķā sējumā, neievadot e-lietā. E</w:t>
            </w:r>
            <w:r w:rsidRPr="005C51A2">
              <w:rPr>
                <w:rFonts w:ascii="Times New Roman" w:eastAsia="Times New Roman" w:hAnsi="Times New Roman" w:cs="Times New Roman"/>
                <w:sz w:val="24"/>
                <w:szCs w:val="24"/>
                <w:shd w:val="clear" w:color="auto" w:fill="FFFFFF"/>
              </w:rPr>
              <w:noBreakHyphen/>
              <w:t>lietā par to izdara atzīmi. Minētais regulējums atbilst KPL 374. </w:t>
            </w:r>
            <w:r w:rsidRPr="005C51A2">
              <w:rPr>
                <w:rFonts w:ascii="Times New Roman" w:hAnsi="Times New Roman" w:cs="Times New Roman"/>
                <w:sz w:val="24"/>
                <w:szCs w:val="24"/>
              </w:rPr>
              <w:t xml:space="preserve">panta otrajai daļai, kas nosaka, ka valsts noslēpumu saturošus objektus apkopo atsevišķā sējumā. Ņemot vērā, ka e-lietas </w:t>
            </w:r>
            <w:r w:rsidRPr="005C51A2">
              <w:rPr>
                <w:rFonts w:ascii="Times New Roman" w:eastAsia="Times New Roman" w:hAnsi="Times New Roman" w:cs="Times New Roman"/>
                <w:sz w:val="24"/>
                <w:szCs w:val="24"/>
                <w:lang w:eastAsia="lv-LV"/>
              </w:rPr>
              <w:t xml:space="preserve">platformā </w:t>
            </w:r>
            <w:r w:rsidRPr="005C51A2">
              <w:rPr>
                <w:rFonts w:ascii="Times New Roman" w:hAnsi="Times New Roman" w:cs="Times New Roman"/>
                <w:sz w:val="24"/>
                <w:szCs w:val="24"/>
              </w:rPr>
              <w:t>nav iespējams nodrošināt visus nepieciešamos drošības pasākumus valsts noslēpuma glabāšanai atbilstoši likumam "Par valsts noslēpumu", arī turpmāk valsts noslēpumu saturoši objekti tiks kārtoti atsevišķā sējumā papīra formātā, kas būs daļa no krimināllietas.</w:t>
            </w:r>
          </w:p>
          <w:p w14:paraId="73B9530E" w14:textId="52108CA7"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b/>
                <w:bCs/>
                <w:sz w:val="24"/>
                <w:szCs w:val="24"/>
              </w:rPr>
              <w:t>KPL 317.</w:t>
            </w:r>
            <w:r w:rsidRPr="005C51A2">
              <w:rPr>
                <w:rFonts w:ascii="Times New Roman" w:hAnsi="Times New Roman" w:cs="Times New Roman"/>
                <w:b/>
                <w:bCs/>
                <w:sz w:val="24"/>
                <w:szCs w:val="24"/>
                <w:vertAlign w:val="superscript"/>
              </w:rPr>
              <w:t>2</w:t>
            </w:r>
            <w:r w:rsidRPr="005C51A2">
              <w:rPr>
                <w:rFonts w:ascii="Times New Roman" w:hAnsi="Times New Roman" w:cs="Times New Roman"/>
                <w:b/>
                <w:bCs/>
                <w:sz w:val="24"/>
                <w:szCs w:val="24"/>
              </w:rPr>
              <w:t xml:space="preserve"> pants</w:t>
            </w:r>
            <w:r w:rsidRPr="005C51A2">
              <w:rPr>
                <w:rFonts w:ascii="Times New Roman" w:hAnsi="Times New Roman" w:cs="Times New Roman"/>
                <w:sz w:val="24"/>
                <w:szCs w:val="24"/>
              </w:rPr>
              <w:t xml:space="preserve"> paredz regulējumu, kādā personas, kas piedalās procesuālās darbīb</w:t>
            </w:r>
            <w:r w:rsidR="00F1500D">
              <w:rPr>
                <w:rFonts w:ascii="Times New Roman" w:hAnsi="Times New Roman" w:cs="Times New Roman"/>
                <w:sz w:val="24"/>
                <w:szCs w:val="24"/>
              </w:rPr>
              <w:t>ā</w:t>
            </w:r>
            <w:r w:rsidRPr="005C51A2">
              <w:rPr>
                <w:rFonts w:ascii="Times New Roman" w:hAnsi="Times New Roman" w:cs="Times New Roman"/>
                <w:sz w:val="24"/>
                <w:szCs w:val="24"/>
              </w:rPr>
              <w:t>s, apliecinās piedalīšanos ar savu parakstu. Ņemot vērā, ka nav iespējams nodrošināt visām kriminālprocesā iesaistītajām personām vienādu tehnisko nodrošinājumu sava paraksta izdarīšanai e-lietā, ir paredzēts noteikt vairākus alternatīvus parakstīšanās veidus, kuru izmantošanu noteikts procesa virzītājs, atbilstoši pieejamiem tehniskajiem līdzekļiem.</w:t>
            </w:r>
          </w:p>
          <w:p w14:paraId="27B43D5E" w14:textId="629F301D"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Grozījumi paredz noteikt četrus dažādus veidus, kādā persona varēs apliecināt piedalīšanos procesuālajā darbībā ar savu parakstu – drošs elektroniskais paraksts, uz paraksta attēla iegūšanas aparatūras sensora, uz atsevišķas paraksta lapas vai ar sistēmas elektroniskajā pakalpojumā pieejamo elektroniskās parakstīšanās rīku (sistēmas parakstu). Atbilstoši Elektronisko dokumentu likuma 1. panta 1.punktam drošs elektroniskais paraksts ir kvalificēts elektroniskais paraksts Eiropas Parlamenta un Padomes 2014. gada 23. jūlija regulas (ES) Nr.  </w:t>
            </w:r>
            <w:hyperlink r:id="rId8" w:tgtFrame="_blank" w:history="1">
              <w:r w:rsidRPr="005C51A2">
                <w:rPr>
                  <w:rFonts w:ascii="Times New Roman" w:hAnsi="Times New Roman" w:cs="Times New Roman"/>
                  <w:sz w:val="24"/>
                  <w:szCs w:val="24"/>
                </w:rPr>
                <w:t>910/2014</w:t>
              </w:r>
            </w:hyperlink>
            <w:r w:rsidRPr="005C51A2">
              <w:rPr>
                <w:rFonts w:ascii="Times New Roman" w:hAnsi="Times New Roman" w:cs="Times New Roman"/>
                <w:sz w:val="24"/>
                <w:szCs w:val="24"/>
              </w:rPr>
              <w:t xml:space="preserve"> par elektronisko identifikāciju un uzticamības pakalpojumiem elektronisko darījumu veikšanai iekšējā tirgū un ar ko atceļ direktīvu </w:t>
            </w:r>
            <w:hyperlink r:id="rId9" w:tgtFrame="_blank" w:history="1">
              <w:r w:rsidRPr="005C51A2">
                <w:rPr>
                  <w:rFonts w:ascii="Times New Roman" w:hAnsi="Times New Roman" w:cs="Times New Roman"/>
                  <w:sz w:val="24"/>
                  <w:szCs w:val="24"/>
                </w:rPr>
                <w:t>1999/93/EK</w:t>
              </w:r>
            </w:hyperlink>
            <w:r w:rsidRPr="005C51A2">
              <w:rPr>
                <w:rFonts w:ascii="Times New Roman" w:hAnsi="Times New Roman" w:cs="Times New Roman"/>
                <w:sz w:val="24"/>
                <w:szCs w:val="24"/>
              </w:rPr>
              <w:t xml:space="preserve"> </w:t>
            </w:r>
            <w:proofErr w:type="gramStart"/>
            <w:r w:rsidRPr="005C51A2">
              <w:rPr>
                <w:rFonts w:ascii="Times New Roman" w:hAnsi="Times New Roman" w:cs="Times New Roman"/>
                <w:sz w:val="24"/>
                <w:szCs w:val="24"/>
              </w:rPr>
              <w:t>(</w:t>
            </w:r>
            <w:proofErr w:type="gramEnd"/>
            <w:r w:rsidRPr="005C51A2">
              <w:rPr>
                <w:rFonts w:ascii="Times New Roman" w:hAnsi="Times New Roman" w:cs="Times New Roman"/>
                <w:sz w:val="24"/>
                <w:szCs w:val="24"/>
              </w:rPr>
              <w:t xml:space="preserve">turpmāk — Regula Nr.  </w:t>
            </w:r>
            <w:hyperlink r:id="rId10" w:tgtFrame="_blank" w:history="1">
              <w:r w:rsidRPr="005C51A2">
                <w:rPr>
                  <w:rFonts w:ascii="Times New Roman" w:hAnsi="Times New Roman" w:cs="Times New Roman"/>
                  <w:sz w:val="24"/>
                  <w:szCs w:val="24"/>
                </w:rPr>
                <w:t>910/2014</w:t>
              </w:r>
            </w:hyperlink>
            <w:r w:rsidRPr="005C51A2">
              <w:rPr>
                <w:rFonts w:ascii="Times New Roman" w:hAnsi="Times New Roman" w:cs="Times New Roman"/>
                <w:sz w:val="24"/>
                <w:szCs w:val="24"/>
              </w:rPr>
              <w:t xml:space="preserve">/ES) 3. panta 12. punkta izpratnē. Persona ar drošu elektronisko parakstu varēs parakstīt procesuālos </w:t>
            </w:r>
            <w:r w:rsidRPr="005C51A2">
              <w:rPr>
                <w:rFonts w:ascii="Times New Roman" w:hAnsi="Times New Roman" w:cs="Times New Roman"/>
                <w:sz w:val="24"/>
                <w:szCs w:val="24"/>
              </w:rPr>
              <w:lastRenderedPageBreak/>
              <w:t>dokumentus</w:t>
            </w:r>
            <w:r w:rsidR="00F1500D">
              <w:rPr>
                <w:rFonts w:ascii="Times New Roman" w:hAnsi="Times New Roman" w:cs="Times New Roman"/>
                <w:sz w:val="24"/>
                <w:szCs w:val="24"/>
              </w:rPr>
              <w:t>,</w:t>
            </w:r>
            <w:r w:rsidRPr="005C51A2">
              <w:rPr>
                <w:rFonts w:ascii="Times New Roman" w:hAnsi="Times New Roman" w:cs="Times New Roman"/>
                <w:sz w:val="24"/>
                <w:szCs w:val="24"/>
              </w:rPr>
              <w:t xml:space="preserve"> izmantojot iestādē pieejamo infrastruktūru (datoru), kā arī būs iespēja atsevišķu dokumentu parakstīt to saņemot savā e-lietas portālā, kas pēc parakstīšanas automātiski tiks nosūtīts uz e-lietas platformu. Tāpat, ja procesa virzītāja rīcībā būs paraksta attēla iegūšanas aparatūras sensors, šī ierīce būs pieslēgta e-lietas </w:t>
            </w:r>
            <w:r w:rsidRPr="005C51A2">
              <w:rPr>
                <w:rFonts w:ascii="Times New Roman" w:eastAsia="Times New Roman" w:hAnsi="Times New Roman" w:cs="Times New Roman"/>
                <w:sz w:val="24"/>
                <w:szCs w:val="24"/>
                <w:lang w:eastAsia="lv-LV"/>
              </w:rPr>
              <w:t xml:space="preserve">platformai </w:t>
            </w:r>
            <w:r w:rsidRPr="005C51A2">
              <w:rPr>
                <w:rFonts w:ascii="Times New Roman" w:hAnsi="Times New Roman" w:cs="Times New Roman"/>
                <w:sz w:val="24"/>
                <w:szCs w:val="24"/>
              </w:rPr>
              <w:t>un veiktais paraksts automātiski tiks pievienots krimināllietas materiāliem. Ar atsevišķu parakstu lapu ir saprotama procesa virzītāja sagatavota veidlapa, uz kuras tiks atspoguļots e-lietā izveidots unikālais numurs, kas sasaistīs paraksta lapu ar parakstāmo procesuālās darbības dokumentu. Pēc atsevišķas paraksta lapas parakstīšanas, procesa virzītājs šo dokumentu atbilstoši KPL 317.</w:t>
            </w:r>
            <w:r w:rsidRPr="005C51A2">
              <w:rPr>
                <w:rFonts w:ascii="Times New Roman" w:hAnsi="Times New Roman" w:cs="Times New Roman"/>
                <w:sz w:val="24"/>
                <w:szCs w:val="24"/>
                <w:vertAlign w:val="superscript"/>
              </w:rPr>
              <w:t>1</w:t>
            </w:r>
            <w:r w:rsidRPr="005C51A2">
              <w:rPr>
                <w:rFonts w:ascii="Times New Roman" w:hAnsi="Times New Roman" w:cs="Times New Roman"/>
                <w:sz w:val="24"/>
                <w:szCs w:val="24"/>
              </w:rPr>
              <w:t xml:space="preserve"> panta trešās daļas nosacījumiem pievieno e-liet</w:t>
            </w:r>
            <w:r w:rsidR="00F1500D">
              <w:rPr>
                <w:rFonts w:ascii="Times New Roman" w:hAnsi="Times New Roman" w:cs="Times New Roman"/>
                <w:sz w:val="24"/>
                <w:szCs w:val="24"/>
              </w:rPr>
              <w:t>ai</w:t>
            </w:r>
            <w:r w:rsidRPr="005C51A2">
              <w:rPr>
                <w:rFonts w:ascii="Times New Roman" w:hAnsi="Times New Roman" w:cs="Times New Roman"/>
                <w:sz w:val="24"/>
                <w:szCs w:val="24"/>
              </w:rPr>
              <w:t xml:space="preserve">. </w:t>
            </w:r>
            <w:r w:rsidRPr="00B63FC7">
              <w:rPr>
                <w:rFonts w:ascii="Times New Roman" w:hAnsi="Times New Roman" w:cs="Times New Roman"/>
                <w:sz w:val="24"/>
                <w:szCs w:val="24"/>
              </w:rPr>
              <w:t>Tāpat persona varēs parakstīties, izmantojot sistēmas rīku, autentificējoties savā profilā e-lietas portālā</w:t>
            </w:r>
            <w:r w:rsidR="00B63FC7" w:rsidRPr="00B63FC7">
              <w:rPr>
                <w:rFonts w:ascii="Times New Roman" w:hAnsi="Times New Roman" w:cs="Times New Roman"/>
                <w:sz w:val="24"/>
                <w:szCs w:val="24"/>
              </w:rPr>
              <w:t>.</w:t>
            </w:r>
            <w:r w:rsidRPr="005C51A2">
              <w:rPr>
                <w:rFonts w:ascii="Times New Roman" w:hAnsi="Times New Roman" w:cs="Times New Roman"/>
                <w:sz w:val="24"/>
                <w:szCs w:val="24"/>
              </w:rPr>
              <w:t xml:space="preserve">  </w:t>
            </w:r>
          </w:p>
          <w:p w14:paraId="48A30D99" w14:textId="03B7BA0F"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Panta otrā daļa paredz, ka gadījumos, kad atbilstoši šā likuma normām, personas tiek brīdinātas par kriminālatbildību, kā arī personas tiek informētas, iepazīstinātas, vai tām tiek izskaidrotas tās tiesības un/vai pienākumi, personas minēto apliecinās ar parakstu </w:t>
            </w:r>
            <w:r w:rsidRPr="00F1500D">
              <w:rPr>
                <w:rFonts w:ascii="Times New Roman" w:hAnsi="Times New Roman" w:cs="Times New Roman"/>
                <w:b/>
                <w:bCs/>
                <w:sz w:val="24"/>
                <w:szCs w:val="24"/>
              </w:rPr>
              <w:t>pēc</w:t>
            </w:r>
            <w:r w:rsidRPr="005C51A2">
              <w:rPr>
                <w:rFonts w:ascii="Times New Roman" w:hAnsi="Times New Roman" w:cs="Times New Roman"/>
                <w:sz w:val="24"/>
                <w:szCs w:val="24"/>
              </w:rPr>
              <w:t xml:space="preserve"> procesuālās darbības. Minētais regulējums nekādā veidā neietekmē šajā likumā noteikto brīdi, kad personas tiek brīdinātas vai informētas</w:t>
            </w:r>
            <w:r w:rsidR="00B63FC7">
              <w:rPr>
                <w:rFonts w:ascii="Times New Roman" w:hAnsi="Times New Roman" w:cs="Times New Roman"/>
                <w:sz w:val="24"/>
                <w:szCs w:val="24"/>
              </w:rPr>
              <w:t xml:space="preserve"> par tiesībām</w:t>
            </w:r>
            <w:r w:rsidRPr="005C51A2">
              <w:rPr>
                <w:rFonts w:ascii="Times New Roman" w:hAnsi="Times New Roman" w:cs="Times New Roman"/>
                <w:sz w:val="24"/>
                <w:szCs w:val="24"/>
              </w:rPr>
              <w:t xml:space="preserve">, bet tikai tiek pārcelts </w:t>
            </w:r>
            <w:r w:rsidR="00B63FC7">
              <w:rPr>
                <w:rFonts w:ascii="Times New Roman" w:hAnsi="Times New Roman" w:cs="Times New Roman"/>
                <w:sz w:val="24"/>
                <w:szCs w:val="24"/>
              </w:rPr>
              <w:t xml:space="preserve">fiziskās </w:t>
            </w:r>
            <w:r w:rsidRPr="005C51A2">
              <w:rPr>
                <w:rFonts w:ascii="Times New Roman" w:hAnsi="Times New Roman" w:cs="Times New Roman"/>
                <w:sz w:val="24"/>
                <w:szCs w:val="24"/>
              </w:rPr>
              <w:t xml:space="preserve">parakstīšanās </w:t>
            </w:r>
            <w:r w:rsidR="00B63FC7">
              <w:rPr>
                <w:rFonts w:ascii="Times New Roman" w:hAnsi="Times New Roman" w:cs="Times New Roman"/>
                <w:sz w:val="24"/>
                <w:szCs w:val="24"/>
              </w:rPr>
              <w:t>brīdis</w:t>
            </w:r>
            <w:r w:rsidRPr="005C51A2">
              <w:rPr>
                <w:rFonts w:ascii="Times New Roman" w:hAnsi="Times New Roman" w:cs="Times New Roman"/>
                <w:sz w:val="24"/>
                <w:szCs w:val="24"/>
              </w:rPr>
              <w:t xml:space="preserve">. Grozījumi ir nepieciešami, lai gadījumos, ja persona parakstās uz atsevišķas paraksta lapas, krimināllieta joprojām būtu pārskatāma un nesastāvētu no nesamērīgi daudziem šādiem apliecinājumiem gadījumos, </w:t>
            </w:r>
            <w:r w:rsidR="00B63FC7">
              <w:rPr>
                <w:rFonts w:ascii="Times New Roman" w:hAnsi="Times New Roman" w:cs="Times New Roman"/>
                <w:sz w:val="24"/>
                <w:szCs w:val="24"/>
              </w:rPr>
              <w:t>kad</w:t>
            </w:r>
            <w:r w:rsidRPr="005C51A2">
              <w:rPr>
                <w:rFonts w:ascii="Times New Roman" w:hAnsi="Times New Roman" w:cs="Times New Roman"/>
                <w:sz w:val="24"/>
                <w:szCs w:val="24"/>
              </w:rPr>
              <w:t xml:space="preserve"> persona vienā apliecinājumā var izdarīt parakstu par vairākām procesuālajām darbībām (piem.,</w:t>
            </w:r>
            <w:r w:rsidR="00F1500D">
              <w:rPr>
                <w:rFonts w:ascii="Times New Roman" w:hAnsi="Times New Roman" w:cs="Times New Roman"/>
                <w:sz w:val="24"/>
                <w:szCs w:val="24"/>
              </w:rPr>
              <w:t xml:space="preserve"> kad persona tiek</w:t>
            </w:r>
            <w:r w:rsidRPr="005C51A2">
              <w:rPr>
                <w:rFonts w:ascii="Times New Roman" w:hAnsi="Times New Roman" w:cs="Times New Roman"/>
                <w:sz w:val="24"/>
                <w:szCs w:val="24"/>
              </w:rPr>
              <w:t xml:space="preserve"> brīdin</w:t>
            </w:r>
            <w:r w:rsidR="00F1500D">
              <w:rPr>
                <w:rFonts w:ascii="Times New Roman" w:hAnsi="Times New Roman" w:cs="Times New Roman"/>
                <w:sz w:val="24"/>
                <w:szCs w:val="24"/>
              </w:rPr>
              <w:t>āta</w:t>
            </w:r>
            <w:r w:rsidRPr="005C51A2">
              <w:rPr>
                <w:rFonts w:ascii="Times New Roman" w:hAnsi="Times New Roman" w:cs="Times New Roman"/>
                <w:sz w:val="24"/>
                <w:szCs w:val="24"/>
              </w:rPr>
              <w:t xml:space="preserve"> par kriminālatbildību un </w:t>
            </w:r>
            <w:r w:rsidR="00162715">
              <w:rPr>
                <w:rFonts w:ascii="Times New Roman" w:hAnsi="Times New Roman" w:cs="Times New Roman"/>
                <w:sz w:val="24"/>
                <w:szCs w:val="24"/>
              </w:rPr>
              <w:t>tiek arī nopratināta</w:t>
            </w:r>
            <w:r w:rsidRPr="005C51A2">
              <w:rPr>
                <w:rFonts w:ascii="Times New Roman" w:hAnsi="Times New Roman" w:cs="Times New Roman"/>
                <w:sz w:val="24"/>
                <w:szCs w:val="24"/>
              </w:rPr>
              <w:t>) kā arī, lai būtu iespējams šo apliecinājumu piesaistīt procesuālās darbības dokumentam ar unikālu dokumenta numuru.</w:t>
            </w:r>
          </w:p>
          <w:p w14:paraId="4B2CF1A0" w14:textId="1C879F2E"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Savukārt panta trešā daļa paredz noteikt, ka procesuālās darbības vai dokumenta apliecinājumu var fiksēt arī skaņu, skaņu un attēlu ierakstā. Šobrīd gadījumos, kad procesuālās darbības tiek fiksētas skaņu, skaņu </w:t>
            </w:r>
            <w:r w:rsidR="00162715">
              <w:rPr>
                <w:rFonts w:ascii="Times New Roman" w:hAnsi="Times New Roman" w:cs="Times New Roman"/>
                <w:sz w:val="24"/>
                <w:szCs w:val="24"/>
              </w:rPr>
              <w:t>un</w:t>
            </w:r>
            <w:r w:rsidRPr="005C51A2">
              <w:rPr>
                <w:rFonts w:ascii="Times New Roman" w:hAnsi="Times New Roman" w:cs="Times New Roman"/>
                <w:sz w:val="24"/>
                <w:szCs w:val="24"/>
              </w:rPr>
              <w:t xml:space="preserve"> attēla ierakstā atbilstoši KPL 143. pantam, persona, kura piedalās šajā procesuālajā darbībā praksē šo darbību jau apliecina tajā pašā ierakstā. Atbilstoši grozījumiem paredzēts precizēt, ka turpmāk persona procesuālās darbības skaņas vai skaņas un attēla ierakstā varēs apliecināt ne tikai, kad visa procesuālā darbība tiek fiksēta ar tehniskajiem līdzekļiem, bet arī jebkurā citā gadījumā, procesa virzītājam fiksējot arī tikai apliecinājumu, kas tiks pievienots krimināllietai.</w:t>
            </w:r>
          </w:p>
          <w:p w14:paraId="5CB8CDFB" w14:textId="229E3D1E"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Atbilstoši piedāvātajiem grozījumiem </w:t>
            </w:r>
            <w:r w:rsidRPr="005C51A2">
              <w:rPr>
                <w:rFonts w:ascii="Times New Roman" w:hAnsi="Times New Roman" w:cs="Times New Roman"/>
                <w:b/>
                <w:bCs/>
                <w:sz w:val="24"/>
                <w:szCs w:val="24"/>
              </w:rPr>
              <w:t>KPL 317.</w:t>
            </w:r>
            <w:r w:rsidRPr="005C51A2">
              <w:rPr>
                <w:rFonts w:ascii="Times New Roman" w:hAnsi="Times New Roman" w:cs="Times New Roman"/>
                <w:b/>
                <w:bCs/>
                <w:sz w:val="24"/>
                <w:szCs w:val="24"/>
                <w:vertAlign w:val="superscript"/>
              </w:rPr>
              <w:t>3</w:t>
            </w:r>
            <w:r w:rsidRPr="005C51A2">
              <w:rPr>
                <w:rFonts w:ascii="Times New Roman" w:hAnsi="Times New Roman" w:cs="Times New Roman"/>
                <w:b/>
                <w:bCs/>
                <w:sz w:val="24"/>
                <w:szCs w:val="24"/>
              </w:rPr>
              <w:t xml:space="preserve"> pants</w:t>
            </w:r>
            <w:r w:rsidRPr="005C51A2">
              <w:rPr>
                <w:rFonts w:ascii="Times New Roman" w:hAnsi="Times New Roman" w:cs="Times New Roman"/>
                <w:sz w:val="24"/>
                <w:szCs w:val="24"/>
              </w:rPr>
              <w:t xml:space="preserve"> paredz, ka turpmāk persona ar krimināllietas materiāliem varēs iepazīties e-lietas portālā. Tiek paredzēts, ka gadījumos, ja persona nelūdz tai izsniegt procesuālu dokumentu vai lietas materiālu kopijas papīra formātā, </w:t>
            </w:r>
            <w:r w:rsidRPr="005C51A2">
              <w:rPr>
                <w:rFonts w:ascii="Times New Roman" w:hAnsi="Times New Roman" w:cs="Times New Roman"/>
                <w:sz w:val="24"/>
                <w:szCs w:val="24"/>
              </w:rPr>
              <w:lastRenderedPageBreak/>
              <w:t>persona ar tām varēs iepazīties e-lietas portālā</w:t>
            </w:r>
            <w:r w:rsidR="00162715">
              <w:rPr>
                <w:rFonts w:ascii="Times New Roman" w:hAnsi="Times New Roman" w:cs="Times New Roman"/>
                <w:sz w:val="24"/>
                <w:szCs w:val="24"/>
              </w:rPr>
              <w:t>,</w:t>
            </w:r>
            <w:r w:rsidRPr="005C51A2">
              <w:rPr>
                <w:rFonts w:ascii="Times New Roman" w:hAnsi="Times New Roman" w:cs="Times New Roman"/>
                <w:sz w:val="24"/>
                <w:szCs w:val="24"/>
              </w:rPr>
              <w:t xml:space="preserve"> veicot autentifikāciju</w:t>
            </w:r>
            <w:r w:rsidR="00162715">
              <w:rPr>
                <w:rFonts w:ascii="Times New Roman" w:hAnsi="Times New Roman" w:cs="Times New Roman"/>
                <w:sz w:val="24"/>
                <w:szCs w:val="24"/>
              </w:rPr>
              <w:t>.</w:t>
            </w:r>
          </w:p>
          <w:p w14:paraId="38C30AEC" w14:textId="77777777"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Vienlaikus norādāms, ka, ja personai pienākas bezmaksas tulka palīdzība atbilstoši šā likuma regulējumam, kārtība, kādā tā tiks nodrošināta, netiks mainīta, proti, joprojām procesa virzītājs nodrošinās tulka pakalpojumus, ņemot vērā konkrētās lietas apstākļus (uz vietas iestādē, ieslodzījuma vietā).</w:t>
            </w:r>
          </w:p>
          <w:p w14:paraId="2D86D96D" w14:textId="77777777"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Paredzams, ka ne visām kriminālprocesā iesaistītajām personām ir nepieciešamās iemaņas un tehniskie līdzekļi, lai izmantotu e-lietas portālu, līdz ar to šā panta otrā daļa nosaka, ka procesa virzītājs var personai izsniegt arī e-lietas materiālu, tostarp, tikai atsevišķu dokumentu, kopijas papīra formātā. Šāda kārtība attieksies arī uz personām, kuras atrodas ieslodzījuma vietā līdz laikam, kad ieslodzījumu vietās būs pietiekams tehniskais nodrošinājums, lai nodrošinātu jebkuram ieslodzītājam tiesības iepazīties ar krimināllietas materiāliem atbilstoši šā likuma regulējumam. </w:t>
            </w:r>
          </w:p>
          <w:p w14:paraId="720C560C" w14:textId="52627CDD"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Procesa virzītājs, izvērtējot personas pieteikumu, izlemj, vai personai lietas materiāli ir izsniedzami papīra formātā. Kārtība, ka procesa virzītājs var noraidīt šādu pieteikumu, ir izstrādāta, lai izvairītos no iespējamas negodprātīgas rīcības no lietas dalībnieku puses</w:t>
            </w:r>
            <w:r w:rsidR="00B63FC7">
              <w:rPr>
                <w:rFonts w:ascii="Times New Roman" w:hAnsi="Times New Roman" w:cs="Times New Roman"/>
                <w:sz w:val="24"/>
                <w:szCs w:val="24"/>
              </w:rPr>
              <w:t>, piemēram, vairākkārtīgu lūgumu izsniegt jau iepriekš izsniegtu dokumentu kopijas.</w:t>
            </w:r>
            <w:r w:rsidRPr="005C51A2">
              <w:rPr>
                <w:rFonts w:ascii="Times New Roman" w:hAnsi="Times New Roman" w:cs="Times New Roman"/>
                <w:sz w:val="24"/>
                <w:szCs w:val="24"/>
              </w:rPr>
              <w:t xml:space="preserve"> Norādāms, ka par procesa virzītāja rīcību, noraidot šādu pieteikumu, varēs iesniegt sūdzību atbilstoši KPL 24. nodaļā paredzētajai kārtībai.</w:t>
            </w:r>
          </w:p>
          <w:p w14:paraId="4574DF5C" w14:textId="28F341E2" w:rsidR="003F4F55" w:rsidRPr="005C51A2" w:rsidRDefault="003F4F55" w:rsidP="005C51A2">
            <w:pPr>
              <w:pStyle w:val="Komentrateksts"/>
              <w:spacing w:after="0"/>
              <w:jc w:val="both"/>
              <w:rPr>
                <w:rFonts w:ascii="Times New Roman" w:hAnsi="Times New Roman" w:cs="Times New Roman"/>
                <w:sz w:val="24"/>
                <w:szCs w:val="24"/>
              </w:rPr>
            </w:pPr>
            <w:r w:rsidRPr="005C51A2">
              <w:rPr>
                <w:rFonts w:ascii="Times New Roman" w:hAnsi="Times New Roman" w:cs="Times New Roman"/>
                <w:sz w:val="24"/>
                <w:szCs w:val="24"/>
              </w:rPr>
              <w:t xml:space="preserve"> Jaunais </w:t>
            </w:r>
            <w:r w:rsidRPr="005C51A2">
              <w:rPr>
                <w:rFonts w:ascii="Times New Roman" w:hAnsi="Times New Roman" w:cs="Times New Roman"/>
                <w:b/>
                <w:bCs/>
                <w:sz w:val="24"/>
                <w:szCs w:val="24"/>
              </w:rPr>
              <w:t>KPL</w:t>
            </w:r>
            <w:r w:rsidRPr="005C51A2">
              <w:rPr>
                <w:rFonts w:ascii="Times New Roman" w:hAnsi="Times New Roman" w:cs="Times New Roman"/>
                <w:sz w:val="24"/>
                <w:szCs w:val="24"/>
              </w:rPr>
              <w:t xml:space="preserve"> </w:t>
            </w:r>
            <w:r w:rsidRPr="005C51A2">
              <w:rPr>
                <w:rFonts w:ascii="Times New Roman" w:eastAsia="Times New Roman" w:hAnsi="Times New Roman" w:cs="Times New Roman"/>
                <w:b/>
                <w:bCs/>
                <w:sz w:val="24"/>
                <w:szCs w:val="24"/>
                <w:shd w:val="clear" w:color="auto" w:fill="FFFFFF"/>
              </w:rPr>
              <w:t>317.</w:t>
            </w:r>
            <w:r w:rsidRPr="005C51A2">
              <w:rPr>
                <w:rFonts w:ascii="Times New Roman" w:eastAsia="Times New Roman" w:hAnsi="Times New Roman" w:cs="Times New Roman"/>
                <w:b/>
                <w:bCs/>
                <w:sz w:val="24"/>
                <w:szCs w:val="24"/>
                <w:shd w:val="clear" w:color="auto" w:fill="FFFFFF"/>
                <w:vertAlign w:val="superscript"/>
              </w:rPr>
              <w:t>4</w:t>
            </w:r>
            <w:r w:rsidRPr="005C51A2">
              <w:rPr>
                <w:rFonts w:ascii="Times New Roman" w:eastAsia="Times New Roman" w:hAnsi="Times New Roman" w:cs="Times New Roman"/>
                <w:b/>
                <w:bCs/>
                <w:sz w:val="24"/>
                <w:szCs w:val="24"/>
                <w:shd w:val="clear" w:color="auto" w:fill="FFFFFF"/>
              </w:rPr>
              <w:t> </w:t>
            </w:r>
            <w:r w:rsidRPr="005C51A2">
              <w:rPr>
                <w:rFonts w:ascii="Times New Roman" w:hAnsi="Times New Roman" w:cs="Times New Roman"/>
                <w:b/>
                <w:bCs/>
                <w:sz w:val="24"/>
                <w:szCs w:val="24"/>
              </w:rPr>
              <w:t>pants</w:t>
            </w:r>
            <w:r w:rsidRPr="005C51A2">
              <w:rPr>
                <w:rFonts w:ascii="Times New Roman" w:hAnsi="Times New Roman" w:cs="Times New Roman"/>
                <w:sz w:val="24"/>
                <w:szCs w:val="24"/>
              </w:rPr>
              <w:t xml:space="preserve"> paredz, ka </w:t>
            </w:r>
            <w:r w:rsidR="00162715">
              <w:rPr>
                <w:rFonts w:ascii="Times New Roman" w:hAnsi="Times New Roman" w:cs="Times New Roman"/>
                <w:sz w:val="24"/>
                <w:szCs w:val="24"/>
              </w:rPr>
              <w:t xml:space="preserve">adresi </w:t>
            </w:r>
            <w:r w:rsidRPr="005C51A2">
              <w:rPr>
                <w:rFonts w:ascii="Times New Roman" w:hAnsi="Times New Roman" w:cs="Times New Roman"/>
                <w:sz w:val="24"/>
                <w:szCs w:val="24"/>
              </w:rPr>
              <w:t>gadījumos, kad persona kā savu sūtījumu saņemšanas būs norādījusi elektronisko adresi, persona uz norādīto adresi saņems paziņojumu par konkrēta dokumenta pieejamību e-lietas portālā, kur tā, veicot autentifikāciju, varēs iepazīties ar konkrēto dokumentu. Procesuālā termiņa tecējums šādā gadījumā tiek aprēķināts atbilstoši KPL 321. un 333. pantam, proti uzskatāms, ka personai ir paziņots par dokumenta pieejamību otrajā darbdienā pēc attiecīgā paziņojuma nosūtīšanas. Vēršama uzmanība, ka arī kārtība, kādā tiek noteikta tiesas sprieduma pieejamības diena (KPL 317.</w:t>
            </w:r>
            <w:r w:rsidRPr="005C51A2">
              <w:rPr>
                <w:rFonts w:ascii="Times New Roman" w:hAnsi="Times New Roman" w:cs="Times New Roman"/>
                <w:sz w:val="24"/>
                <w:szCs w:val="24"/>
                <w:vertAlign w:val="superscript"/>
              </w:rPr>
              <w:t>1</w:t>
            </w:r>
            <w:r w:rsidRPr="005C51A2">
              <w:rPr>
                <w:rFonts w:ascii="Times New Roman" w:hAnsi="Times New Roman" w:cs="Times New Roman"/>
                <w:sz w:val="24"/>
                <w:szCs w:val="24"/>
              </w:rPr>
              <w:t xml:space="preserve"> pants), netiek mainīta, ņemot vērā, ka tiek mainīta tikai dokumenta pieejamības vieta uz elektronisko vidi.</w:t>
            </w:r>
          </w:p>
          <w:p w14:paraId="315589F7" w14:textId="24BD3DCC" w:rsidR="003F4F55" w:rsidRPr="005C51A2" w:rsidRDefault="003F4F55"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Minētais paziņošanas veids attieksies tikai uz situācijām, kad personām tiek paziņots par dokumenta pieejamību e-lietas portālā, proti, gadījumiem, </w:t>
            </w:r>
            <w:proofErr w:type="gramStart"/>
            <w:r w:rsidRPr="005C51A2">
              <w:rPr>
                <w:rFonts w:ascii="Times New Roman" w:hAnsi="Times New Roman" w:cs="Times New Roman"/>
                <w:sz w:val="24"/>
                <w:szCs w:val="24"/>
              </w:rPr>
              <w:t>kad personām netiek</w:t>
            </w:r>
            <w:proofErr w:type="gramEnd"/>
            <w:r w:rsidRPr="005C51A2">
              <w:rPr>
                <w:rFonts w:ascii="Times New Roman" w:hAnsi="Times New Roman" w:cs="Times New Roman"/>
                <w:sz w:val="24"/>
                <w:szCs w:val="24"/>
              </w:rPr>
              <w:t xml:space="preserve"> izsniegti dokumenti papīra formātā.</w:t>
            </w:r>
            <w:r w:rsidR="00162715">
              <w:rPr>
                <w:rFonts w:ascii="Times New Roman" w:hAnsi="Times New Roman" w:cs="Times New Roman"/>
                <w:sz w:val="24"/>
                <w:szCs w:val="24"/>
              </w:rPr>
              <w:t xml:space="preserve"> M</w:t>
            </w:r>
            <w:r w:rsidR="00B63FC7">
              <w:rPr>
                <w:rFonts w:ascii="Times New Roman" w:hAnsi="Times New Roman" w:cs="Times New Roman"/>
                <w:sz w:val="24"/>
                <w:szCs w:val="24"/>
              </w:rPr>
              <w:t xml:space="preserve">inētie grozījumi ir saistīti </w:t>
            </w:r>
            <w:r w:rsidR="00162715">
              <w:rPr>
                <w:rFonts w:ascii="Times New Roman" w:hAnsi="Times New Roman" w:cs="Times New Roman"/>
                <w:sz w:val="24"/>
                <w:szCs w:val="24"/>
              </w:rPr>
              <w:t xml:space="preserve">arī </w:t>
            </w:r>
            <w:r w:rsidR="00B63FC7">
              <w:rPr>
                <w:rFonts w:ascii="Times New Roman" w:hAnsi="Times New Roman" w:cs="Times New Roman"/>
                <w:sz w:val="24"/>
                <w:szCs w:val="24"/>
              </w:rPr>
              <w:t xml:space="preserve">ar birokrātiskā sloga mazināšanu. </w:t>
            </w:r>
          </w:p>
          <w:p w14:paraId="13598833" w14:textId="1C7FA39A" w:rsidR="005C51A2" w:rsidRPr="005C51A2" w:rsidRDefault="003F4F55" w:rsidP="005C51A2">
            <w:pPr>
              <w:spacing w:after="0" w:line="240" w:lineRule="auto"/>
              <w:jc w:val="both"/>
              <w:rPr>
                <w:rFonts w:ascii="Times New Roman" w:hAnsi="Times New Roman" w:cs="Times New Roman"/>
                <w:sz w:val="24"/>
                <w:szCs w:val="24"/>
                <w:shd w:val="clear" w:color="auto" w:fill="FFFFFF"/>
              </w:rPr>
            </w:pPr>
            <w:r w:rsidRPr="005C51A2">
              <w:rPr>
                <w:rFonts w:ascii="Times New Roman" w:hAnsi="Times New Roman" w:cs="Times New Roman"/>
                <w:sz w:val="24"/>
                <w:szCs w:val="24"/>
              </w:rPr>
              <w:t xml:space="preserve">Grozījumi </w:t>
            </w:r>
            <w:r w:rsidRPr="005C51A2">
              <w:rPr>
                <w:rFonts w:ascii="Times New Roman" w:hAnsi="Times New Roman" w:cs="Times New Roman"/>
                <w:b/>
                <w:bCs/>
                <w:sz w:val="24"/>
                <w:szCs w:val="24"/>
              </w:rPr>
              <w:t>KPL 362. pantā</w:t>
            </w:r>
            <w:r w:rsidRPr="005C51A2">
              <w:rPr>
                <w:rFonts w:ascii="Times New Roman" w:hAnsi="Times New Roman" w:cs="Times New Roman"/>
                <w:sz w:val="24"/>
                <w:szCs w:val="24"/>
              </w:rPr>
              <w:t xml:space="preserve"> paredz noteikt, ka turpmāk gadījumos, kad virtuālajai valūtai tiek uzlikts arests, par to nav nepieciešams rakstīt protokolu, jo šī manta jau ir izņemta uz atrodas pie procesa virzītāja. Saskaņā ar KPL 187. pantu izņemšanu izdara ar procesa virzītāja lēmumu, </w:t>
            </w:r>
            <w:r w:rsidRPr="005C51A2">
              <w:rPr>
                <w:rFonts w:ascii="Times New Roman" w:hAnsi="Times New Roman" w:cs="Times New Roman"/>
                <w:sz w:val="24"/>
                <w:szCs w:val="24"/>
              </w:rPr>
              <w:lastRenderedPageBreak/>
              <w:t>kurā norāda kas, kur, pie kā, kādā liet</w:t>
            </w:r>
            <w:r w:rsidR="005C51A2">
              <w:rPr>
                <w:rFonts w:ascii="Times New Roman" w:hAnsi="Times New Roman" w:cs="Times New Roman"/>
                <w:sz w:val="24"/>
                <w:szCs w:val="24"/>
              </w:rPr>
              <w:t>ā,</w:t>
            </w:r>
            <w:r w:rsidRPr="005C51A2">
              <w:rPr>
                <w:rFonts w:ascii="Times New Roman" w:hAnsi="Times New Roman" w:cs="Times New Roman"/>
                <w:sz w:val="24"/>
                <w:szCs w:val="24"/>
              </w:rPr>
              <w:t xml:space="preserve"> </w:t>
            </w:r>
            <w:proofErr w:type="gramStart"/>
            <w:r w:rsidRPr="005C51A2">
              <w:rPr>
                <w:rFonts w:ascii="Times New Roman" w:hAnsi="Times New Roman" w:cs="Times New Roman"/>
                <w:sz w:val="24"/>
                <w:szCs w:val="24"/>
              </w:rPr>
              <w:t>un</w:t>
            </w:r>
            <w:proofErr w:type="gramEnd"/>
            <w:r w:rsidRPr="005C51A2">
              <w:rPr>
                <w:rFonts w:ascii="Times New Roman" w:hAnsi="Times New Roman" w:cs="Times New Roman"/>
                <w:sz w:val="24"/>
                <w:szCs w:val="24"/>
              </w:rPr>
              <w:t xml:space="preserve"> kādus priekšmetus vai dokumentus izņem, līdz ar to atsevišķi sastādīt protokolu par aresta uzlikšanu mantai nav nepieciešams. Norādāms, ka atbilstoši KPL 188. panta trešajai </w:t>
            </w:r>
            <w:r w:rsidR="00162715">
              <w:rPr>
                <w:rFonts w:ascii="Times New Roman" w:hAnsi="Times New Roman" w:cs="Times New Roman"/>
                <w:sz w:val="24"/>
                <w:szCs w:val="24"/>
              </w:rPr>
              <w:t xml:space="preserve">daļai </w:t>
            </w:r>
            <w:r w:rsidRPr="005C51A2">
              <w:rPr>
                <w:rFonts w:ascii="Times New Roman" w:hAnsi="Times New Roman" w:cs="Times New Roman"/>
                <w:sz w:val="24"/>
                <w:szCs w:val="24"/>
              </w:rPr>
              <w:t xml:space="preserve">lēmums par izņemšanu tiek izsniegts </w:t>
            </w:r>
            <w:r w:rsidRPr="005C51A2">
              <w:rPr>
                <w:rFonts w:ascii="Times New Roman" w:hAnsi="Times New Roman" w:cs="Times New Roman"/>
                <w:sz w:val="24"/>
                <w:szCs w:val="24"/>
                <w:shd w:val="clear" w:color="auto" w:fill="FFFFFF"/>
              </w:rPr>
              <w:t>personai, pie kuras izņemšana izdarīta.</w:t>
            </w:r>
          </w:p>
          <w:p w14:paraId="31EFDD2D" w14:textId="6A117AD0" w:rsidR="00472B9C" w:rsidRPr="005C51A2" w:rsidRDefault="005C51A2" w:rsidP="005C51A2">
            <w:pPr>
              <w:spacing w:after="0" w:line="240" w:lineRule="auto"/>
              <w:jc w:val="both"/>
              <w:rPr>
                <w:rFonts w:ascii="Times New Roman" w:eastAsia="Times New Roman" w:hAnsi="Times New Roman" w:cs="Times New Roman"/>
                <w:sz w:val="24"/>
                <w:szCs w:val="24"/>
                <w:lang w:eastAsia="lv-LV"/>
              </w:rPr>
            </w:pPr>
            <w:r w:rsidRPr="005C51A2">
              <w:rPr>
                <w:rFonts w:ascii="Times New Roman" w:hAnsi="Times New Roman" w:cs="Times New Roman"/>
                <w:sz w:val="24"/>
                <w:szCs w:val="24"/>
              </w:rPr>
              <w:t xml:space="preserve">Grozījumi </w:t>
            </w:r>
            <w:r w:rsidRPr="005C51A2">
              <w:rPr>
                <w:rFonts w:ascii="Times New Roman" w:hAnsi="Times New Roman" w:cs="Times New Roman"/>
                <w:b/>
                <w:bCs/>
                <w:sz w:val="24"/>
                <w:szCs w:val="24"/>
              </w:rPr>
              <w:t>KPL 406. panta otrajā un ceturtajā daļā</w:t>
            </w:r>
            <w:r w:rsidRPr="005C51A2">
              <w:rPr>
                <w:rFonts w:ascii="Times New Roman" w:hAnsi="Times New Roman" w:cs="Times New Roman"/>
                <w:sz w:val="24"/>
                <w:szCs w:val="24"/>
              </w:rPr>
              <w:t xml:space="preserve"> ir saistīti ar to, ka e-lietas </w:t>
            </w:r>
            <w:r w:rsidRPr="005C51A2">
              <w:rPr>
                <w:rFonts w:ascii="Times New Roman" w:eastAsia="Times New Roman" w:hAnsi="Times New Roman" w:cs="Times New Roman"/>
                <w:sz w:val="24"/>
                <w:szCs w:val="24"/>
                <w:lang w:eastAsia="lv-LV"/>
              </w:rPr>
              <w:t>platformā</w:t>
            </w:r>
            <w:r w:rsidRPr="005C51A2">
              <w:rPr>
                <w:rFonts w:ascii="Times New Roman" w:hAnsi="Times New Roman" w:cs="Times New Roman"/>
                <w:sz w:val="24"/>
                <w:szCs w:val="24"/>
              </w:rPr>
              <w:t xml:space="preserve">, ievērojot tehniskos risinājumus, elektroniski nebūs iespējams parakstīties uz lēmuma, līdz ar to ir nepieciešams grozīt regulējumu, nosakot, ka turpmāk personas parakstās par lēmuma saņemšanu. Atbilstoši grozījumiem gan apsūdzētais, gan viņa aizstāvis un pārstāvis turpmāk varēs parakstīties par lēmuma saņemšanu vienā no KPL </w:t>
            </w:r>
            <w:r w:rsidRPr="005C51A2">
              <w:rPr>
                <w:rFonts w:ascii="Times New Roman" w:eastAsia="Times New Roman" w:hAnsi="Times New Roman" w:cs="Times New Roman"/>
                <w:bCs/>
                <w:sz w:val="24"/>
                <w:szCs w:val="24"/>
                <w:shd w:val="clear" w:color="auto" w:fill="FFFFFF"/>
              </w:rPr>
              <w:t>317.</w:t>
            </w:r>
            <w:r w:rsidRPr="005C51A2">
              <w:rPr>
                <w:rFonts w:ascii="Times New Roman" w:eastAsia="Times New Roman" w:hAnsi="Times New Roman" w:cs="Times New Roman"/>
                <w:bCs/>
                <w:sz w:val="24"/>
                <w:szCs w:val="24"/>
                <w:shd w:val="clear" w:color="auto" w:fill="FFFFFF"/>
                <w:vertAlign w:val="superscript"/>
              </w:rPr>
              <w:t>2</w:t>
            </w:r>
            <w:r w:rsidRPr="005C51A2">
              <w:rPr>
                <w:rFonts w:ascii="Times New Roman" w:eastAsia="Times New Roman" w:hAnsi="Times New Roman" w:cs="Times New Roman"/>
                <w:bCs/>
                <w:sz w:val="24"/>
                <w:szCs w:val="24"/>
                <w:shd w:val="clear" w:color="auto" w:fill="FFFFFF"/>
              </w:rPr>
              <w:t> pantā noteiktajiem veidiem</w:t>
            </w:r>
            <w:r w:rsidR="00B63FC7">
              <w:rPr>
                <w:rFonts w:ascii="Times New Roman" w:eastAsia="Times New Roman" w:hAnsi="Times New Roman" w:cs="Times New Roman"/>
                <w:bCs/>
                <w:sz w:val="24"/>
                <w:szCs w:val="24"/>
                <w:shd w:val="clear" w:color="auto" w:fill="FFFFFF"/>
              </w:rPr>
              <w:t>, ja krimināllieta tiks vesta e-lietā.</w:t>
            </w:r>
          </w:p>
          <w:p w14:paraId="065FB5B6" w14:textId="3BA28972" w:rsidR="00472B9C" w:rsidRPr="005C51A2" w:rsidRDefault="005C51A2" w:rsidP="005C51A2">
            <w:pPr>
              <w:spacing w:after="0" w:line="240" w:lineRule="auto"/>
              <w:jc w:val="both"/>
              <w:rPr>
                <w:rFonts w:ascii="Times New Roman" w:eastAsia="Times New Roman" w:hAnsi="Times New Roman" w:cs="Times New Roman"/>
                <w:sz w:val="24"/>
                <w:szCs w:val="24"/>
                <w:lang w:eastAsia="lv-LV"/>
              </w:rPr>
            </w:pPr>
            <w:r w:rsidRPr="005C51A2">
              <w:rPr>
                <w:rFonts w:ascii="Times New Roman" w:hAnsi="Times New Roman" w:cs="Times New Roman"/>
                <w:sz w:val="24"/>
                <w:szCs w:val="24"/>
              </w:rPr>
              <w:t xml:space="preserve">Grozījumi </w:t>
            </w:r>
            <w:r w:rsidRPr="005C51A2">
              <w:rPr>
                <w:rFonts w:ascii="Times New Roman" w:hAnsi="Times New Roman" w:cs="Times New Roman"/>
                <w:b/>
                <w:bCs/>
                <w:sz w:val="24"/>
                <w:szCs w:val="24"/>
              </w:rPr>
              <w:t>KPL 412. panta sestajā un 6.</w:t>
            </w:r>
            <w:r w:rsidRPr="005C51A2">
              <w:rPr>
                <w:rFonts w:ascii="Times New Roman" w:hAnsi="Times New Roman" w:cs="Times New Roman"/>
                <w:b/>
                <w:bCs/>
                <w:sz w:val="24"/>
                <w:szCs w:val="24"/>
                <w:vertAlign w:val="superscript"/>
              </w:rPr>
              <w:t>1</w:t>
            </w:r>
            <w:r w:rsidRPr="005C51A2">
              <w:rPr>
                <w:rFonts w:ascii="Times New Roman" w:hAnsi="Times New Roman" w:cs="Times New Roman"/>
                <w:b/>
                <w:bCs/>
                <w:sz w:val="24"/>
                <w:szCs w:val="24"/>
              </w:rPr>
              <w:t xml:space="preserve"> daļā</w:t>
            </w:r>
            <w:r w:rsidRPr="005C51A2">
              <w:rPr>
                <w:rFonts w:ascii="Times New Roman" w:hAnsi="Times New Roman" w:cs="Times New Roman"/>
                <w:sz w:val="24"/>
                <w:szCs w:val="24"/>
              </w:rPr>
              <w:t xml:space="preserve"> pēc savas būtības ir precizējoši un nemaina esošo regulējumu. Ņemot vērā, ka turpmāk lietas materiāli būs elektroniskajā vidē, dokumentus, kuru</w:t>
            </w:r>
            <w:r w:rsidR="00B63FC7">
              <w:rPr>
                <w:rFonts w:ascii="Times New Roman" w:hAnsi="Times New Roman" w:cs="Times New Roman"/>
                <w:sz w:val="24"/>
                <w:szCs w:val="24"/>
              </w:rPr>
              <w:t>s</w:t>
            </w:r>
            <w:r w:rsidRPr="005C51A2">
              <w:rPr>
                <w:rFonts w:ascii="Times New Roman" w:hAnsi="Times New Roman" w:cs="Times New Roman"/>
                <w:sz w:val="24"/>
                <w:szCs w:val="24"/>
              </w:rPr>
              <w:t xml:space="preserve"> KPL neparedz izsniegt personai, bet tikai iepazīstināt ar tiem, būs iespējams apskatīt uz procesa virzītāja rīcībā esošajām tehniskajām ierīcēm, līdz ar to likumā ir nepieciešams noteikt, ka šāda iepazīšanās ir pieļaujama tikai procesa virzītāja klātbūtnē. Šādā veidā tiktu nodrošināt</w:t>
            </w:r>
            <w:r w:rsidR="00B63FC7">
              <w:rPr>
                <w:rFonts w:ascii="Times New Roman" w:hAnsi="Times New Roman" w:cs="Times New Roman"/>
                <w:sz w:val="24"/>
                <w:szCs w:val="24"/>
              </w:rPr>
              <w:t>a</w:t>
            </w:r>
            <w:r w:rsidRPr="005C51A2">
              <w:rPr>
                <w:rFonts w:ascii="Times New Roman" w:hAnsi="Times New Roman" w:cs="Times New Roman"/>
                <w:sz w:val="24"/>
                <w:szCs w:val="24"/>
              </w:rPr>
              <w:t xml:space="preserve"> arī informācijas </w:t>
            </w:r>
            <w:r w:rsidR="00B63FC7">
              <w:rPr>
                <w:rFonts w:ascii="Times New Roman" w:hAnsi="Times New Roman" w:cs="Times New Roman"/>
                <w:sz w:val="24"/>
                <w:szCs w:val="24"/>
              </w:rPr>
              <w:t>aizsardzība</w:t>
            </w:r>
            <w:r w:rsidRPr="005C51A2">
              <w:rPr>
                <w:rFonts w:ascii="Times New Roman" w:hAnsi="Times New Roman" w:cs="Times New Roman"/>
                <w:sz w:val="24"/>
                <w:szCs w:val="24"/>
              </w:rPr>
              <w:t>, liedzot personām nelikumīgi veikt šādu dokumentu kopijas. Ar pilnvarotu personu ir saprotama tāda persona, kuru ir norīkojis procesa virzītājs.</w:t>
            </w:r>
          </w:p>
          <w:p w14:paraId="795DE0CF" w14:textId="47FDF184" w:rsidR="005C51A2" w:rsidRPr="005C51A2" w:rsidRDefault="005C51A2"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Grozījumi paredz izslēgt no </w:t>
            </w:r>
            <w:r w:rsidRPr="005C51A2">
              <w:rPr>
                <w:rFonts w:ascii="Times New Roman" w:hAnsi="Times New Roman" w:cs="Times New Roman"/>
                <w:b/>
                <w:bCs/>
                <w:sz w:val="24"/>
                <w:szCs w:val="24"/>
              </w:rPr>
              <w:t>KPL 418. panta ceturto daļu</w:t>
            </w:r>
            <w:r w:rsidRPr="005C51A2">
              <w:rPr>
                <w:rFonts w:ascii="Times New Roman" w:hAnsi="Times New Roman" w:cs="Times New Roman"/>
                <w:sz w:val="24"/>
                <w:szCs w:val="24"/>
              </w:rPr>
              <w:t>, kas paredzēja, ka informāciju par kriminālprocesa izbeigšanu, nosacīti atbrīvojot no kriminālatbildības, saglabā Iekšlietu ministrijas Informācijas centrs. Atbilstoši Sodu reģistra likuma 7. pantam šāda informācija tiek iekļauta un glabāta Iekšlietu ministrijas Informācijas centra Sodu reģistrā, līdz ar to šī norma pēc būtības ir deklaratīva un izslēdzama, lai regulējums netiktu dublēts dažādos likumos.</w:t>
            </w:r>
          </w:p>
          <w:p w14:paraId="4C58CC3E" w14:textId="028D9D59" w:rsidR="005C51A2" w:rsidRPr="005C51A2" w:rsidRDefault="005C51A2"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Grozījumi </w:t>
            </w:r>
            <w:r w:rsidRPr="005C51A2">
              <w:rPr>
                <w:rFonts w:ascii="Times New Roman" w:hAnsi="Times New Roman" w:cs="Times New Roman"/>
                <w:b/>
                <w:bCs/>
                <w:sz w:val="24"/>
                <w:szCs w:val="24"/>
              </w:rPr>
              <w:t>KPL 482., 483., 484. pantā</w:t>
            </w:r>
            <w:r w:rsidRPr="005C51A2">
              <w:rPr>
                <w:rFonts w:ascii="Times New Roman" w:hAnsi="Times New Roman" w:cs="Times New Roman"/>
                <w:sz w:val="24"/>
                <w:szCs w:val="24"/>
              </w:rPr>
              <w:t xml:space="preserve"> ir savstarpēji saistīti un vērsti uz tiesas sēžu protokola regulējuma precizēšanu. Ņemot vērā, ka tiesas sēdes protokoli praksē </w:t>
            </w:r>
            <w:r w:rsidR="00B63FC7">
              <w:rPr>
                <w:rFonts w:ascii="Times New Roman" w:hAnsi="Times New Roman" w:cs="Times New Roman"/>
                <w:sz w:val="24"/>
                <w:szCs w:val="24"/>
              </w:rPr>
              <w:t xml:space="preserve">tiek </w:t>
            </w:r>
            <w:r w:rsidRPr="005C51A2">
              <w:rPr>
                <w:rFonts w:ascii="Times New Roman" w:hAnsi="Times New Roman" w:cs="Times New Roman"/>
                <w:sz w:val="24"/>
                <w:szCs w:val="24"/>
              </w:rPr>
              <w:t xml:space="preserve">fiksēti divos veidos – rakstveidā vai ar tehniskajiem līdzekļiem – ir nepieciešams pilnveidot regulējumu KPL. Grozījumi KPL 482. panta pirmajā daļā paredz </w:t>
            </w:r>
            <w:r w:rsidR="00162715">
              <w:rPr>
                <w:rFonts w:ascii="Times New Roman" w:hAnsi="Times New Roman" w:cs="Times New Roman"/>
                <w:sz w:val="24"/>
                <w:szCs w:val="24"/>
              </w:rPr>
              <w:t>noteikt</w:t>
            </w:r>
            <w:r w:rsidRPr="005C51A2">
              <w:rPr>
                <w:rFonts w:ascii="Times New Roman" w:hAnsi="Times New Roman" w:cs="Times New Roman"/>
                <w:sz w:val="24"/>
                <w:szCs w:val="24"/>
              </w:rPr>
              <w:t xml:space="preserve"> tiesas sēdes protokola </w:t>
            </w:r>
            <w:r w:rsidR="00162715">
              <w:rPr>
                <w:rFonts w:ascii="Times New Roman" w:hAnsi="Times New Roman" w:cs="Times New Roman"/>
                <w:sz w:val="24"/>
                <w:szCs w:val="24"/>
              </w:rPr>
              <w:t>definīciju</w:t>
            </w:r>
            <w:r w:rsidRPr="005C51A2">
              <w:rPr>
                <w:rFonts w:ascii="Times New Roman" w:hAnsi="Times New Roman" w:cs="Times New Roman"/>
                <w:sz w:val="24"/>
                <w:szCs w:val="24"/>
              </w:rPr>
              <w:t>. Atbilstoši grozījumiem tiesas sēdes protokols ir procesuāls dokuments, kuru var veidot divos veidos – rakstveidā fiksējot lietas iztiesāšanas gaitu un tiesas sēdē pieņemtos lēmumus vai pilnā apjomā tiesas sēdes gaitu fiksējot skaņu vai skaņu un attēla ierakstā, tostarp izmantojot audio un video protokolu rīku. Vienlaikus norādāms, ka grozījumi paredz atteikties no tiesas sēdes protokol</w:t>
            </w:r>
            <w:r w:rsidR="00162715">
              <w:rPr>
                <w:rFonts w:ascii="Times New Roman" w:hAnsi="Times New Roman" w:cs="Times New Roman"/>
                <w:sz w:val="24"/>
                <w:szCs w:val="24"/>
              </w:rPr>
              <w:t>a,</w:t>
            </w:r>
            <w:r w:rsidRPr="005C51A2">
              <w:rPr>
                <w:rFonts w:ascii="Times New Roman" w:hAnsi="Times New Roman" w:cs="Times New Roman"/>
                <w:sz w:val="24"/>
                <w:szCs w:val="24"/>
              </w:rPr>
              <w:t xml:space="preserve"> kas tiek fiksēt</w:t>
            </w:r>
            <w:r w:rsidR="00162715">
              <w:rPr>
                <w:rFonts w:ascii="Times New Roman" w:hAnsi="Times New Roman" w:cs="Times New Roman"/>
                <w:sz w:val="24"/>
                <w:szCs w:val="24"/>
              </w:rPr>
              <w:t>s</w:t>
            </w:r>
            <w:r w:rsidRPr="005C51A2">
              <w:rPr>
                <w:rFonts w:ascii="Times New Roman" w:hAnsi="Times New Roman" w:cs="Times New Roman"/>
                <w:sz w:val="24"/>
                <w:szCs w:val="24"/>
              </w:rPr>
              <w:t xml:space="preserve"> ar tehniskajiem līdzekļiem, parakstīšanas, ņemot vērā, ka ar tehniskiem līdzekļiem </w:t>
            </w:r>
            <w:r w:rsidRPr="005C51A2">
              <w:rPr>
                <w:rFonts w:ascii="Times New Roman" w:hAnsi="Times New Roman" w:cs="Times New Roman"/>
                <w:sz w:val="24"/>
                <w:szCs w:val="24"/>
              </w:rPr>
              <w:lastRenderedPageBreak/>
              <w:t>sagatavota tiesas sēdes protokola parakstīšana tiks aizstāta ar tā apstiprināšanu Tiesu informatīvajā sistēmā. Atbilstoši grozījumiem paredzēts pārcelt KPL 484. panta otro daļu uz KPL 482. panta 1.</w:t>
            </w:r>
            <w:r w:rsidRPr="005C51A2">
              <w:rPr>
                <w:rFonts w:ascii="Times New Roman" w:hAnsi="Times New Roman" w:cs="Times New Roman"/>
                <w:sz w:val="24"/>
                <w:szCs w:val="24"/>
                <w:vertAlign w:val="superscript"/>
              </w:rPr>
              <w:t>1</w:t>
            </w:r>
            <w:r w:rsidRPr="005C51A2">
              <w:rPr>
                <w:rFonts w:ascii="Times New Roman" w:hAnsi="Times New Roman" w:cs="Times New Roman"/>
                <w:sz w:val="24"/>
                <w:szCs w:val="24"/>
              </w:rPr>
              <w:t xml:space="preserve"> daļu, nosakot, kādas ziņas tiek iekļautas tiesas sēdes protokolā. </w:t>
            </w:r>
          </w:p>
          <w:p w14:paraId="05A031AE" w14:textId="0440E7A9" w:rsidR="005C51A2" w:rsidRPr="005C51A2" w:rsidRDefault="005C51A2"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Savukārt panta otrā daļa noteic, ka tiesas sēdes protokolu uzglabā kopā ar krimināllietu, vai ievieto un uzglabā </w:t>
            </w:r>
            <w:r w:rsidR="00B63FC7">
              <w:rPr>
                <w:rFonts w:ascii="Times New Roman" w:hAnsi="Times New Roman" w:cs="Times New Roman"/>
                <w:sz w:val="24"/>
                <w:szCs w:val="24"/>
              </w:rPr>
              <w:t>T</w:t>
            </w:r>
            <w:r w:rsidRPr="005C51A2">
              <w:rPr>
                <w:rFonts w:ascii="Times New Roman" w:hAnsi="Times New Roman" w:cs="Times New Roman"/>
                <w:sz w:val="24"/>
                <w:szCs w:val="24"/>
              </w:rPr>
              <w:t>iesu informatīvajā sistēmā. Ņemot vērā, ka Tiesu informatīvā sistēma ir daļa no e-lietas, šāda kārtība nodrošina tiesas sēdes protokol</w:t>
            </w:r>
            <w:r w:rsidR="00162715">
              <w:rPr>
                <w:rFonts w:ascii="Times New Roman" w:hAnsi="Times New Roman" w:cs="Times New Roman"/>
                <w:sz w:val="24"/>
                <w:szCs w:val="24"/>
              </w:rPr>
              <w:t>a</w:t>
            </w:r>
            <w:r w:rsidRPr="005C51A2">
              <w:rPr>
                <w:rFonts w:ascii="Times New Roman" w:hAnsi="Times New Roman" w:cs="Times New Roman"/>
                <w:sz w:val="24"/>
                <w:szCs w:val="24"/>
              </w:rPr>
              <w:t xml:space="preserve"> uzglabāšanu vienuviet, proti, krimināllietā.</w:t>
            </w:r>
          </w:p>
          <w:p w14:paraId="6D9E9ACD" w14:textId="77777777" w:rsidR="005C51A2" w:rsidRPr="005C51A2" w:rsidRDefault="005C51A2"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Panta trešā daļa paredz aizstāt vārdus „raksta” ar „sagatavo” un ir precizējoša rakstura, ņemot vērā, ka tiesas sēdes protokols var tikt sagatavots ar tehniskajiem līdzekļiem. </w:t>
            </w:r>
          </w:p>
          <w:p w14:paraId="78A5AC52" w14:textId="77777777" w:rsidR="005C51A2" w:rsidRPr="005C51A2" w:rsidRDefault="005C51A2"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Tāpat tiek paredzēts izslēgt panta ceturto daļu, ņemot vērā, ka KPL 505. panta ceturtā daļa jau šobrīd nosaka, ka lietas dalībnieku debašu runas, kas tiek iesniegtas rakstveidā, tiek pievienotas lietas materiāliem, līdz ar to nav nepieciešams saglabāt šādu norādi arī KPL 482. pantā. </w:t>
            </w:r>
          </w:p>
          <w:p w14:paraId="06D0BDC1" w14:textId="0B424BB1" w:rsidR="005C51A2" w:rsidRPr="005C51A2" w:rsidRDefault="005C51A2"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Ņemot vērā, ka tiesas sēdes protokola regulējums tiek pārcelts uz KPL 482. panta pirmo un 1.</w:t>
            </w:r>
            <w:r w:rsidRPr="005C51A2">
              <w:rPr>
                <w:rFonts w:ascii="Times New Roman" w:hAnsi="Times New Roman" w:cs="Times New Roman"/>
                <w:sz w:val="24"/>
                <w:szCs w:val="24"/>
                <w:vertAlign w:val="superscript"/>
              </w:rPr>
              <w:t>1</w:t>
            </w:r>
            <w:r w:rsidR="00B63FC7">
              <w:rPr>
                <w:rFonts w:ascii="Times New Roman" w:hAnsi="Times New Roman" w:cs="Times New Roman"/>
                <w:sz w:val="24"/>
                <w:szCs w:val="24"/>
              </w:rPr>
              <w:t> </w:t>
            </w:r>
            <w:r w:rsidRPr="005C51A2">
              <w:rPr>
                <w:rFonts w:ascii="Times New Roman" w:hAnsi="Times New Roman" w:cs="Times New Roman"/>
                <w:sz w:val="24"/>
                <w:szCs w:val="24"/>
              </w:rPr>
              <w:t xml:space="preserve">daļu, ir nepieciešams izslēgt 483. pantu. </w:t>
            </w:r>
          </w:p>
          <w:p w14:paraId="76DF0AAA" w14:textId="3551E17B" w:rsidR="005C51A2" w:rsidRPr="005C51A2" w:rsidRDefault="005C51A2" w:rsidP="005C51A2">
            <w:pPr>
              <w:spacing w:after="0" w:line="240" w:lineRule="auto"/>
              <w:jc w:val="both"/>
              <w:rPr>
                <w:rFonts w:ascii="Times New Roman" w:eastAsia="Times New Roman" w:hAnsi="Times New Roman" w:cs="Times New Roman"/>
                <w:sz w:val="24"/>
                <w:szCs w:val="24"/>
                <w:lang w:eastAsia="lv-LV"/>
              </w:rPr>
            </w:pPr>
            <w:r w:rsidRPr="005C51A2">
              <w:rPr>
                <w:rFonts w:ascii="Times New Roman" w:hAnsi="Times New Roman" w:cs="Times New Roman"/>
                <w:sz w:val="24"/>
                <w:szCs w:val="24"/>
              </w:rPr>
              <w:t>Grozījumi 484. pantā paredz turpmāk šajā pantā noregulēt kārtību, kādā ir rakstāmi tiesas sēdes protokoli rakstveidā. Atbilstoši grozījumiem paredzēts izslēgt panta otro daļu, ņemot vērā, ka regulējums ir pārcelts uz KPL 482. panta 1.</w:t>
            </w:r>
            <w:r w:rsidRPr="005C51A2">
              <w:rPr>
                <w:rFonts w:ascii="Times New Roman" w:hAnsi="Times New Roman" w:cs="Times New Roman"/>
                <w:sz w:val="24"/>
                <w:szCs w:val="24"/>
                <w:vertAlign w:val="superscript"/>
              </w:rPr>
              <w:t>1</w:t>
            </w:r>
            <w:r w:rsidR="00B63FC7">
              <w:rPr>
                <w:rFonts w:ascii="Times New Roman" w:hAnsi="Times New Roman" w:cs="Times New Roman"/>
                <w:sz w:val="24"/>
                <w:szCs w:val="24"/>
              </w:rPr>
              <w:t> </w:t>
            </w:r>
            <w:r w:rsidRPr="005C51A2">
              <w:rPr>
                <w:rFonts w:ascii="Times New Roman" w:hAnsi="Times New Roman" w:cs="Times New Roman"/>
                <w:sz w:val="24"/>
                <w:szCs w:val="24"/>
              </w:rPr>
              <w:t xml:space="preserve">daļu, nosakot tiesas sēdes protokola saturu, neatkarīgi no tā fiksēšanas veida. Panta trešajā daļā paredzēts noteikt, ka papildus rakstveidā sagatavotajā tiesas sēdes protokolā tiek fiksēti arī iebildumi pret tiesas sēdes priekšsēdētāja rīcību. Savukārt panta ceturtā daļa ir precizējoša rakstura, nosakot, ka </w:t>
            </w:r>
            <w:r w:rsidRPr="005C51A2">
              <w:rPr>
                <w:rFonts w:ascii="Times New Roman" w:eastAsia="Times New Roman" w:hAnsi="Times New Roman" w:cs="Times New Roman"/>
                <w:sz w:val="24"/>
                <w:szCs w:val="24"/>
                <w:lang w:eastAsia="lv-LV"/>
              </w:rPr>
              <w:t>apsūdzētā, cietušā, liecinieka, ekspert</w:t>
            </w:r>
            <w:r w:rsidR="00162715">
              <w:rPr>
                <w:rFonts w:ascii="Times New Roman" w:eastAsia="Times New Roman" w:hAnsi="Times New Roman" w:cs="Times New Roman"/>
                <w:sz w:val="24"/>
                <w:szCs w:val="24"/>
                <w:lang w:eastAsia="lv-LV"/>
              </w:rPr>
              <w:t>a</w:t>
            </w:r>
            <w:r w:rsidRPr="005C51A2">
              <w:rPr>
                <w:rFonts w:ascii="Times New Roman" w:eastAsia="Times New Roman" w:hAnsi="Times New Roman" w:cs="Times New Roman"/>
                <w:sz w:val="24"/>
                <w:szCs w:val="24"/>
                <w:lang w:eastAsia="lv-LV"/>
              </w:rPr>
              <w:t xml:space="preserve">, kriminālprocesā aizskartā mantas īpašnieka, kura mantai uzlikts arests, liecības un citu procesā iesaistīto personu paskaidrojumus, tiesas debašu runas, replikas, apsūdzētā pēdējais vārds tiek fiksēts rakstveida tiesas sēdes protokolā. Šādā veidā, gadījumos, ka tiesas sēdes protokols tiks veidots tikai rakstveidā, tas ietvers nepieciešamo informāciju par tiesas sēdes gaitu. </w:t>
            </w:r>
          </w:p>
          <w:p w14:paraId="7EF5D489" w14:textId="625E5C7B" w:rsidR="005C51A2" w:rsidRPr="005C51A2" w:rsidRDefault="005C51A2" w:rsidP="005C51A2">
            <w:pPr>
              <w:spacing w:after="0" w:line="240" w:lineRule="auto"/>
              <w:jc w:val="both"/>
              <w:rPr>
                <w:rFonts w:ascii="Times New Roman" w:hAnsi="Times New Roman" w:cs="Times New Roman"/>
                <w:sz w:val="24"/>
                <w:szCs w:val="24"/>
              </w:rPr>
            </w:pPr>
            <w:r w:rsidRPr="005C51A2">
              <w:rPr>
                <w:rFonts w:ascii="Times New Roman" w:eastAsia="Times New Roman" w:hAnsi="Times New Roman" w:cs="Times New Roman"/>
                <w:sz w:val="24"/>
                <w:szCs w:val="24"/>
                <w:lang w:eastAsia="lv-LV"/>
              </w:rPr>
              <w:t xml:space="preserve">Attiecīgi </w:t>
            </w:r>
            <w:r w:rsidRPr="005C51A2">
              <w:rPr>
                <w:rFonts w:ascii="Times New Roman" w:hAnsi="Times New Roman" w:cs="Times New Roman"/>
                <w:sz w:val="24"/>
                <w:szCs w:val="24"/>
              </w:rPr>
              <w:t xml:space="preserve">grozījumi </w:t>
            </w:r>
            <w:r w:rsidRPr="005C51A2">
              <w:rPr>
                <w:rFonts w:ascii="Times New Roman" w:hAnsi="Times New Roman" w:cs="Times New Roman"/>
                <w:b/>
                <w:bCs/>
                <w:sz w:val="24"/>
                <w:szCs w:val="24"/>
              </w:rPr>
              <w:t>KPL 326. pantā</w:t>
            </w:r>
            <w:r w:rsidRPr="005C51A2">
              <w:rPr>
                <w:rFonts w:ascii="Times New Roman" w:hAnsi="Times New Roman" w:cs="Times New Roman"/>
                <w:sz w:val="24"/>
                <w:szCs w:val="24"/>
              </w:rPr>
              <w:t xml:space="preserve"> ir redakcionāla rakstura. Ņemot vērā, ka ar grozījumiem tiek pilnveidots tiesas sēžu protokolu regulējums, ir nepieciešams papildināt KPL 326. panta trešo daļu ar atsauci arī uz 482. pantu, nosakot, ka tiesas sēdes protokola saturu nosaka šā likuma 482. un 484. pants.</w:t>
            </w:r>
          </w:p>
          <w:p w14:paraId="20B6CBCA" w14:textId="22A2B2DD" w:rsidR="005C51A2" w:rsidRPr="005C51A2" w:rsidRDefault="005C51A2" w:rsidP="005C51A2">
            <w:pPr>
              <w:spacing w:after="0" w:line="240" w:lineRule="auto"/>
              <w:jc w:val="both"/>
              <w:rPr>
                <w:rFonts w:ascii="Times New Roman" w:hAnsi="Times New Roman" w:cs="Times New Roman"/>
                <w:sz w:val="24"/>
                <w:szCs w:val="24"/>
              </w:rPr>
            </w:pPr>
            <w:r w:rsidRPr="005C51A2">
              <w:rPr>
                <w:rFonts w:ascii="Times New Roman" w:hAnsi="Times New Roman" w:cs="Times New Roman"/>
                <w:sz w:val="24"/>
                <w:szCs w:val="24"/>
              </w:rPr>
              <w:t xml:space="preserve">Grozījumi </w:t>
            </w:r>
            <w:r w:rsidRPr="005C51A2">
              <w:rPr>
                <w:rFonts w:ascii="Times New Roman" w:hAnsi="Times New Roman" w:cs="Times New Roman"/>
                <w:b/>
                <w:bCs/>
                <w:sz w:val="24"/>
                <w:szCs w:val="24"/>
              </w:rPr>
              <w:t>KPL 496. panta ceturtajā daļā</w:t>
            </w:r>
            <w:r w:rsidRPr="005C51A2">
              <w:rPr>
                <w:rFonts w:ascii="Times New Roman" w:hAnsi="Times New Roman" w:cs="Times New Roman"/>
                <w:sz w:val="24"/>
                <w:szCs w:val="24"/>
              </w:rPr>
              <w:t xml:space="preserve"> paredz nostiprināt personas, kura piedalās lietas iztiesāšanā, tiesības izteikt iebildumus pret tiesas sēdes priekšsēdētāja rīcību. Šobrīd KPL 482. panta otrā daļa noteic, ka, ja kādai no personām, kura piedalās iztiesāšanā, ir iebildumi pret sēdes priekšsēdētāja rīcību, šie iebildumi ierakstāmi tiesas sēdes protokolā, savukārt atbilstoši grozījumiem šādi iebildumi </w:t>
            </w:r>
            <w:r w:rsidRPr="005C51A2">
              <w:rPr>
                <w:rFonts w:ascii="Times New Roman" w:hAnsi="Times New Roman" w:cs="Times New Roman"/>
                <w:sz w:val="24"/>
                <w:szCs w:val="24"/>
              </w:rPr>
              <w:lastRenderedPageBreak/>
              <w:t>atsevišķi tiks fiksēti tikai, ja tiesas sēdes protokols tiks gatavots rakstveidā. Minētā norma ir divējādas dabas – pirmkārt</w:t>
            </w:r>
            <w:r w:rsidR="00162715">
              <w:rPr>
                <w:rFonts w:ascii="Times New Roman" w:hAnsi="Times New Roman" w:cs="Times New Roman"/>
                <w:sz w:val="24"/>
                <w:szCs w:val="24"/>
              </w:rPr>
              <w:t>,</w:t>
            </w:r>
            <w:r w:rsidRPr="005C51A2">
              <w:rPr>
                <w:rFonts w:ascii="Times New Roman" w:hAnsi="Times New Roman" w:cs="Times New Roman"/>
                <w:sz w:val="24"/>
                <w:szCs w:val="24"/>
              </w:rPr>
              <w:t xml:space="preserve"> paredz personai tiesības izteikt iebildumus tiesas sēdē, otrkārt nosaka pienākumu šādus iebildumus fiksēt tiesas sēdes protokolā. Ņemot vērā, ka šobrīd šīs tiesības ir nostiprinātas tikai nodaļā, kas attiecās uz tiesas sēdes gaitas fiksēšanu, ir nepieciešami precizējoši grozījumi šādas tiesības nostiprināšanai arī KPL nodaļā, kas attiec</w:t>
            </w:r>
            <w:r w:rsidR="00162715">
              <w:rPr>
                <w:rFonts w:ascii="Times New Roman" w:hAnsi="Times New Roman" w:cs="Times New Roman"/>
                <w:sz w:val="24"/>
                <w:szCs w:val="24"/>
              </w:rPr>
              <w:t>a</w:t>
            </w:r>
            <w:r w:rsidRPr="005C51A2">
              <w:rPr>
                <w:rFonts w:ascii="Times New Roman" w:hAnsi="Times New Roman" w:cs="Times New Roman"/>
                <w:sz w:val="24"/>
                <w:szCs w:val="24"/>
              </w:rPr>
              <w:t>s uz krimināllietas iztiesāšanu.</w:t>
            </w:r>
          </w:p>
          <w:p w14:paraId="76D8383B" w14:textId="7480D713" w:rsidR="005C51A2" w:rsidRPr="005C51A2" w:rsidRDefault="005C51A2" w:rsidP="005C51A2">
            <w:pPr>
              <w:spacing w:after="0" w:line="240" w:lineRule="auto"/>
              <w:jc w:val="both"/>
              <w:rPr>
                <w:rFonts w:ascii="Times New Roman" w:hAnsi="Times New Roman" w:cs="Times New Roman"/>
                <w:sz w:val="24"/>
                <w:szCs w:val="24"/>
                <w:shd w:val="clear" w:color="auto" w:fill="FFFFFF"/>
              </w:rPr>
            </w:pPr>
            <w:r w:rsidRPr="005C51A2">
              <w:rPr>
                <w:rFonts w:ascii="Times New Roman" w:hAnsi="Times New Roman" w:cs="Times New Roman"/>
                <w:sz w:val="24"/>
                <w:szCs w:val="24"/>
              </w:rPr>
              <w:t xml:space="preserve">Grozījums </w:t>
            </w:r>
            <w:r w:rsidRPr="005C51A2">
              <w:rPr>
                <w:rFonts w:ascii="Times New Roman" w:hAnsi="Times New Roman" w:cs="Times New Roman"/>
                <w:b/>
                <w:bCs/>
                <w:sz w:val="24"/>
                <w:szCs w:val="24"/>
              </w:rPr>
              <w:t>KPL 516. panta otrajā daļā</w:t>
            </w:r>
            <w:r w:rsidRPr="005C51A2">
              <w:rPr>
                <w:rFonts w:ascii="Times New Roman" w:hAnsi="Times New Roman" w:cs="Times New Roman"/>
                <w:sz w:val="24"/>
                <w:szCs w:val="24"/>
              </w:rPr>
              <w:t xml:space="preserve"> ir precizējoša rakstura, paredzot izslēgt vārdus „slēgta aploksne”, ņemot vērā, ka aploksnes var būt tikai papīra formātā, bet atsevišķās domas ir pievienojamas e-lietai kā krimināllietas materiāls. Atbilstoši grozījumiem, joprojām ar tiesneša atsevišķajām domām varēs iepazīties tikai </w:t>
            </w:r>
            <w:r w:rsidRPr="005C51A2">
              <w:rPr>
                <w:rFonts w:ascii="Times New Roman" w:hAnsi="Times New Roman" w:cs="Times New Roman"/>
                <w:sz w:val="24"/>
                <w:szCs w:val="24"/>
                <w:shd w:val="clear" w:color="auto" w:fill="FFFFFF"/>
              </w:rPr>
              <w:t>augstākas instances tiesa šā tiesas nolēmuma pārsūdzības gadījumā.</w:t>
            </w:r>
          </w:p>
          <w:p w14:paraId="230A250C" w14:textId="77777777" w:rsidR="005C51A2" w:rsidRPr="00961CD5" w:rsidRDefault="005C51A2" w:rsidP="005C51A2">
            <w:pPr>
              <w:spacing w:after="0" w:line="240" w:lineRule="auto"/>
              <w:jc w:val="both"/>
              <w:rPr>
                <w:rFonts w:ascii="Times New Roman" w:eastAsia="Times New Roman" w:hAnsi="Times New Roman" w:cs="Times New Roman"/>
                <w:sz w:val="24"/>
                <w:szCs w:val="24"/>
                <w:lang w:eastAsia="lv-LV"/>
              </w:rPr>
            </w:pPr>
          </w:p>
          <w:p w14:paraId="1BDC63C4" w14:textId="2C3BD2DD" w:rsidR="00CF15B2" w:rsidRPr="00961CD5" w:rsidRDefault="00CF15B2" w:rsidP="005C51A2">
            <w:pPr>
              <w:spacing w:after="0" w:line="240" w:lineRule="auto"/>
              <w:jc w:val="both"/>
              <w:rPr>
                <w:rFonts w:ascii="Times New Roman" w:eastAsia="Times New Roman" w:hAnsi="Times New Roman" w:cs="Times New Roman"/>
                <w:b/>
                <w:sz w:val="24"/>
                <w:szCs w:val="24"/>
                <w:lang w:eastAsia="lv-LV"/>
              </w:rPr>
            </w:pPr>
            <w:r w:rsidRPr="00961CD5">
              <w:rPr>
                <w:rFonts w:ascii="Times New Roman" w:eastAsia="Times New Roman" w:hAnsi="Times New Roman" w:cs="Times New Roman"/>
                <w:b/>
                <w:sz w:val="24"/>
                <w:szCs w:val="24"/>
                <w:lang w:eastAsia="lv-LV"/>
              </w:rPr>
              <w:t>Pārejas noteikumi</w:t>
            </w:r>
          </w:p>
          <w:p w14:paraId="55286AB5" w14:textId="4139A6D8" w:rsidR="003B68EC" w:rsidRPr="005C51A2" w:rsidRDefault="00961CD5" w:rsidP="005C51A2">
            <w:pPr>
              <w:spacing w:after="0" w:line="240" w:lineRule="auto"/>
              <w:jc w:val="both"/>
              <w:rPr>
                <w:rFonts w:ascii="Times New Roman" w:hAnsi="Times New Roman" w:cs="Times New Roman"/>
                <w:sz w:val="24"/>
                <w:szCs w:val="24"/>
              </w:rPr>
            </w:pPr>
            <w:r w:rsidRPr="00961CD5">
              <w:rPr>
                <w:rFonts w:ascii="Times New Roman" w:hAnsi="Times New Roman" w:cs="Times New Roman"/>
                <w:sz w:val="24"/>
                <w:szCs w:val="24"/>
              </w:rPr>
              <w:t xml:space="preserve">KPL </w:t>
            </w:r>
            <w:r w:rsidR="003B68EC" w:rsidRPr="00961CD5">
              <w:rPr>
                <w:rFonts w:ascii="Times New Roman" w:hAnsi="Times New Roman" w:cs="Times New Roman"/>
                <w:sz w:val="24"/>
                <w:szCs w:val="24"/>
              </w:rPr>
              <w:t>Pārejas noteikum</w:t>
            </w:r>
            <w:r w:rsidRPr="00961CD5">
              <w:rPr>
                <w:rFonts w:ascii="Times New Roman" w:hAnsi="Times New Roman" w:cs="Times New Roman"/>
                <w:sz w:val="24"/>
                <w:szCs w:val="24"/>
              </w:rPr>
              <w:t>u</w:t>
            </w:r>
            <w:r w:rsidR="003B68EC" w:rsidRPr="00961CD5">
              <w:rPr>
                <w:rFonts w:ascii="Times New Roman" w:hAnsi="Times New Roman" w:cs="Times New Roman"/>
                <w:sz w:val="24"/>
                <w:szCs w:val="24"/>
              </w:rPr>
              <w:t xml:space="preserve"> </w:t>
            </w:r>
            <w:r w:rsidRPr="00961CD5">
              <w:rPr>
                <w:rFonts w:ascii="Times New Roman" w:hAnsi="Times New Roman" w:cs="Times New Roman"/>
                <w:sz w:val="24"/>
                <w:szCs w:val="24"/>
              </w:rPr>
              <w:t>73. punkts</w:t>
            </w:r>
            <w:r w:rsidR="003B68EC" w:rsidRPr="00961CD5">
              <w:rPr>
                <w:rFonts w:ascii="Times New Roman" w:hAnsi="Times New Roman" w:cs="Times New Roman"/>
                <w:sz w:val="24"/>
                <w:szCs w:val="24"/>
              </w:rPr>
              <w:t xml:space="preserve"> paredz noteikt pārejas posmu e-lietas lietvedības noteikumu piemērošanai. Ņemot vērā, ka atbilstoši </w:t>
            </w:r>
            <w:r w:rsidR="003B68EC" w:rsidRPr="00961CD5">
              <w:rPr>
                <w:rFonts w:ascii="Times New Roman" w:hAnsi="Times New Roman" w:cs="Times New Roman"/>
                <w:sz w:val="24"/>
                <w:szCs w:val="24"/>
                <w:lang w:eastAsia="ar-SA"/>
              </w:rPr>
              <w:t xml:space="preserve">programmas “E-lieta: izmeklēšanas un tiesvedības procesu pilnveide” 1.posmam </w:t>
            </w:r>
            <w:r w:rsidR="003B68EC" w:rsidRPr="00961CD5">
              <w:rPr>
                <w:rFonts w:ascii="Times New Roman" w:hAnsi="Times New Roman" w:cs="Times New Roman"/>
                <w:sz w:val="24"/>
                <w:szCs w:val="24"/>
              </w:rPr>
              <w:t xml:space="preserve">elektroniska krimināllietu aprite </w:t>
            </w:r>
            <w:r w:rsidR="006A4C6E" w:rsidRPr="00961CD5">
              <w:rPr>
                <w:rFonts w:ascii="Times New Roman" w:hAnsi="Times New Roman" w:cs="Times New Roman"/>
                <w:sz w:val="24"/>
                <w:szCs w:val="24"/>
              </w:rPr>
              <w:t xml:space="preserve">vispirms </w:t>
            </w:r>
            <w:r w:rsidR="003B68EC" w:rsidRPr="00961CD5">
              <w:rPr>
                <w:rFonts w:ascii="Times New Roman" w:hAnsi="Times New Roman" w:cs="Times New Roman"/>
                <w:sz w:val="24"/>
                <w:szCs w:val="24"/>
              </w:rPr>
              <w:t xml:space="preserve">tiks uzsākta prokuratūrā un tiesās, tiek paredzēts, ka tā savu darbību uzsāks ar 2021. gada 15. martu, savukārt </w:t>
            </w:r>
            <w:r w:rsidR="003B68EC" w:rsidRPr="005C51A2">
              <w:rPr>
                <w:rFonts w:ascii="Times New Roman" w:hAnsi="Times New Roman" w:cs="Times New Roman"/>
                <w:sz w:val="24"/>
                <w:szCs w:val="24"/>
              </w:rPr>
              <w:t>pārējās izmeklēšanas iestādes krimināllietas lietvedību</w:t>
            </w:r>
            <w:r w:rsidR="00B63FC7">
              <w:rPr>
                <w:rFonts w:ascii="Times New Roman" w:hAnsi="Times New Roman" w:cs="Times New Roman"/>
                <w:sz w:val="24"/>
                <w:szCs w:val="24"/>
              </w:rPr>
              <w:t xml:space="preserve"> elektroniskā vidē</w:t>
            </w:r>
            <w:r w:rsidR="003B68EC" w:rsidRPr="005C51A2">
              <w:rPr>
                <w:rFonts w:ascii="Times New Roman" w:hAnsi="Times New Roman" w:cs="Times New Roman"/>
                <w:sz w:val="24"/>
                <w:szCs w:val="24"/>
              </w:rPr>
              <w:t xml:space="preserve"> sāks kārtot atbilstoši katrā izmeklēšanas iestādē rīcībā esošajam tehniskajam nodrošinājumam, bet ne ātrāk kā 2021.gada 15.martā. </w:t>
            </w:r>
          </w:p>
          <w:p w14:paraId="30C06537" w14:textId="64B80693" w:rsidR="009C4F26" w:rsidRPr="005C51A2" w:rsidRDefault="003B68EC" w:rsidP="005C51A2">
            <w:pPr>
              <w:spacing w:after="0" w:line="240" w:lineRule="auto"/>
              <w:jc w:val="both"/>
              <w:rPr>
                <w:rFonts w:ascii="Times New Roman" w:eastAsia="Times New Roman" w:hAnsi="Times New Roman" w:cs="Times New Roman"/>
                <w:sz w:val="24"/>
                <w:szCs w:val="24"/>
                <w:lang w:eastAsia="lv-LV"/>
              </w:rPr>
            </w:pPr>
            <w:r w:rsidRPr="005C51A2">
              <w:rPr>
                <w:rFonts w:ascii="Times New Roman" w:hAnsi="Times New Roman" w:cs="Times New Roman"/>
                <w:sz w:val="24"/>
                <w:szCs w:val="24"/>
              </w:rPr>
              <w:t xml:space="preserve">Savukārt </w:t>
            </w:r>
            <w:r w:rsidR="00961CD5">
              <w:rPr>
                <w:rFonts w:ascii="Times New Roman" w:hAnsi="Times New Roman" w:cs="Times New Roman"/>
                <w:sz w:val="24"/>
                <w:szCs w:val="24"/>
              </w:rPr>
              <w:t>KPL P</w:t>
            </w:r>
            <w:r w:rsidRPr="005C51A2">
              <w:rPr>
                <w:rFonts w:ascii="Times New Roman" w:hAnsi="Times New Roman" w:cs="Times New Roman"/>
                <w:sz w:val="24"/>
                <w:szCs w:val="24"/>
              </w:rPr>
              <w:t>ārejas noteikum</w:t>
            </w:r>
            <w:r w:rsidR="00961CD5">
              <w:rPr>
                <w:rFonts w:ascii="Times New Roman" w:hAnsi="Times New Roman" w:cs="Times New Roman"/>
                <w:sz w:val="24"/>
                <w:szCs w:val="24"/>
              </w:rPr>
              <w:t>u 74. punkts</w:t>
            </w:r>
            <w:r w:rsidRPr="005C51A2">
              <w:rPr>
                <w:rFonts w:ascii="Times New Roman" w:hAnsi="Times New Roman" w:cs="Times New Roman"/>
                <w:sz w:val="24"/>
                <w:szCs w:val="24"/>
              </w:rPr>
              <w:t xml:space="preserve"> paredz noteikt, ka arī tad, kad notiks elektroniska krimināllietu aprite, personām, kuras atrodas ieslodzījuma vietā, procesa virzītājs nodrošinās iespēju iepazīties ar krimināllietas materiāliem</w:t>
            </w:r>
            <w:r w:rsidR="006A4C6E">
              <w:rPr>
                <w:rFonts w:ascii="Times New Roman" w:hAnsi="Times New Roman" w:cs="Times New Roman"/>
                <w:sz w:val="24"/>
                <w:szCs w:val="24"/>
              </w:rPr>
              <w:t>,</w:t>
            </w:r>
            <w:r w:rsidRPr="005C51A2">
              <w:rPr>
                <w:rFonts w:ascii="Times New Roman" w:hAnsi="Times New Roman" w:cs="Times New Roman"/>
                <w:sz w:val="24"/>
                <w:szCs w:val="24"/>
              </w:rPr>
              <w:t xml:space="preserve"> ņemot vērā katras ieslodzījumu vietas tehnisko nodrošinājum</w:t>
            </w:r>
            <w:r w:rsidR="006A4C6E">
              <w:rPr>
                <w:rFonts w:ascii="Times New Roman" w:hAnsi="Times New Roman" w:cs="Times New Roman"/>
                <w:sz w:val="24"/>
                <w:szCs w:val="24"/>
              </w:rPr>
              <w:t>u</w:t>
            </w:r>
            <w:r w:rsidRPr="005C51A2">
              <w:rPr>
                <w:rFonts w:ascii="Times New Roman" w:hAnsi="Times New Roman" w:cs="Times New Roman"/>
                <w:sz w:val="24"/>
                <w:szCs w:val="24"/>
              </w:rPr>
              <w:t>. No minētā izriet, ka personām, kuras atrodas ieslodzījuma vietā, nebūs pienākums saskaņā ar KPL 317.</w:t>
            </w:r>
            <w:r w:rsidRPr="005C51A2">
              <w:rPr>
                <w:rFonts w:ascii="Times New Roman" w:hAnsi="Times New Roman" w:cs="Times New Roman"/>
                <w:sz w:val="24"/>
                <w:szCs w:val="24"/>
                <w:vertAlign w:val="superscript"/>
              </w:rPr>
              <w:t>3</w:t>
            </w:r>
            <w:r w:rsidRPr="005C51A2">
              <w:rPr>
                <w:rFonts w:ascii="Times New Roman" w:hAnsi="Times New Roman" w:cs="Times New Roman"/>
                <w:sz w:val="24"/>
                <w:szCs w:val="24"/>
              </w:rPr>
              <w:t> panta otrajā daļā noteikto lūgt krimināllietas materiālu, tostarp, procesuālo dokumentu, kopiju izsniegšanu, bet procesa virzītājs nepieciešamos dokumentus izsniegs papīra formātā atbilstoši šā likuma nosacījumiem, ja vien ieslodzījuma vieta nenodrošina ieslodzītajiem pieeju nepieciešamajiem tehniskajiem līdzekļiem.</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5E002B08"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364D48" w:rsidRDefault="004D15A9" w:rsidP="00DA596D">
            <w:pPr>
              <w:spacing w:after="0" w:line="240" w:lineRule="auto"/>
              <w:rPr>
                <w:rFonts w:ascii="Times New Roman" w:eastAsia="Times New Roman" w:hAnsi="Times New Roman" w:cs="Times New Roman"/>
                <w:sz w:val="24"/>
                <w:szCs w:val="24"/>
                <w:lang w:eastAsia="lv-LV"/>
              </w:rPr>
            </w:pPr>
            <w:r w:rsidRPr="00364D48">
              <w:rPr>
                <w:rFonts w:ascii="Times New Roman" w:eastAsia="Times New Roman" w:hAnsi="Times New Roman" w:cs="Times New Roman"/>
                <w:sz w:val="24"/>
                <w:szCs w:val="24"/>
                <w:lang w:eastAsia="lv-LV"/>
              </w:rPr>
              <w:t>Projekta izstrādē iesaistītās institūcijas</w:t>
            </w:r>
            <w:r w:rsidR="00A1552F" w:rsidRPr="00364D48">
              <w:rPr>
                <w:rFonts w:ascii="Times New Roman" w:eastAsia="Times New Roman" w:hAnsi="Times New Roman" w:cs="Times New Roman"/>
                <w:sz w:val="24"/>
                <w:szCs w:val="24"/>
                <w:lang w:eastAsia="lv-LV"/>
              </w:rPr>
              <w:t xml:space="preserve"> 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09DA66A3" w14:textId="42228BD9" w:rsidR="004D15A9" w:rsidRPr="00364D48" w:rsidRDefault="00920E66" w:rsidP="00364D48">
            <w:pPr>
              <w:spacing w:after="0" w:line="240" w:lineRule="auto"/>
              <w:jc w:val="both"/>
              <w:rPr>
                <w:rFonts w:ascii="Times New Roman" w:hAnsi="Times New Roman" w:cs="Times New Roman"/>
                <w:shd w:val="clear" w:color="auto" w:fill="FFFFFF"/>
              </w:rPr>
            </w:pPr>
            <w:r>
              <w:rPr>
                <w:rFonts w:ascii="Times New Roman" w:eastAsia="Times New Roman" w:hAnsi="Times New Roman" w:cs="Times New Roman"/>
                <w:sz w:val="24"/>
                <w:szCs w:val="24"/>
                <w:lang w:eastAsia="lv-LV"/>
              </w:rPr>
              <w:t xml:space="preserve">Tieslietu ministrija. </w:t>
            </w:r>
            <w:r w:rsidR="007963CB" w:rsidRPr="00364D48">
              <w:rPr>
                <w:rFonts w:ascii="Times New Roman" w:eastAsia="Times New Roman" w:hAnsi="Times New Roman" w:cs="Times New Roman"/>
                <w:sz w:val="24"/>
                <w:szCs w:val="24"/>
                <w:lang w:eastAsia="lv-LV"/>
              </w:rPr>
              <w:t xml:space="preserve">Projekta izstrādes ietvaros notikušas </w:t>
            </w:r>
            <w:r w:rsidR="00364D48">
              <w:rPr>
                <w:rFonts w:ascii="Times New Roman" w:eastAsia="Times New Roman" w:hAnsi="Times New Roman" w:cs="Times New Roman"/>
                <w:sz w:val="24"/>
                <w:szCs w:val="24"/>
                <w:lang w:eastAsia="lv-LV"/>
              </w:rPr>
              <w:t>diskusijas</w:t>
            </w:r>
            <w:r w:rsidR="00162715">
              <w:rPr>
                <w:rFonts w:ascii="Times New Roman" w:eastAsia="Times New Roman" w:hAnsi="Times New Roman" w:cs="Times New Roman"/>
                <w:sz w:val="24"/>
                <w:szCs w:val="24"/>
                <w:lang w:eastAsia="lv-LV"/>
              </w:rPr>
              <w:t xml:space="preserve"> ar</w:t>
            </w:r>
            <w:r w:rsidR="007963CB" w:rsidRPr="00364D48">
              <w:rPr>
                <w:rFonts w:ascii="Times New Roman" w:eastAsia="Times New Roman" w:hAnsi="Times New Roman" w:cs="Times New Roman"/>
                <w:sz w:val="24"/>
                <w:szCs w:val="24"/>
                <w:lang w:eastAsia="lv-LV"/>
              </w:rPr>
              <w:t xml:space="preserve"> tieslietu ministra </w:t>
            </w:r>
            <w:r w:rsidR="00472B9C">
              <w:rPr>
                <w:rFonts w:ascii="Times New Roman" w:eastAsia="Times New Roman" w:hAnsi="Times New Roman" w:cs="Times New Roman"/>
                <w:sz w:val="24"/>
                <w:szCs w:val="24"/>
                <w:lang w:eastAsia="lv-LV"/>
              </w:rPr>
              <w:t>2020</w:t>
            </w:r>
            <w:r w:rsidR="007963CB" w:rsidRPr="00364D48">
              <w:rPr>
                <w:rFonts w:ascii="Times New Roman" w:eastAsia="Times New Roman" w:hAnsi="Times New Roman" w:cs="Times New Roman"/>
                <w:sz w:val="24"/>
                <w:szCs w:val="24"/>
                <w:lang w:eastAsia="lv-LV"/>
              </w:rPr>
              <w:t xml:space="preserve">. gada </w:t>
            </w:r>
            <w:r w:rsidR="00472B9C">
              <w:rPr>
                <w:rFonts w:ascii="Times New Roman" w:eastAsia="Times New Roman" w:hAnsi="Times New Roman" w:cs="Times New Roman"/>
                <w:sz w:val="24"/>
                <w:szCs w:val="24"/>
                <w:lang w:eastAsia="lv-LV"/>
              </w:rPr>
              <w:t>9</w:t>
            </w:r>
            <w:r w:rsidR="007963CB" w:rsidRPr="00364D48">
              <w:rPr>
                <w:rFonts w:ascii="Times New Roman" w:eastAsia="Times New Roman" w:hAnsi="Times New Roman" w:cs="Times New Roman"/>
                <w:sz w:val="24"/>
                <w:szCs w:val="24"/>
                <w:lang w:eastAsia="lv-LV"/>
              </w:rPr>
              <w:t>. </w:t>
            </w:r>
            <w:r w:rsidR="00472B9C">
              <w:rPr>
                <w:rFonts w:ascii="Times New Roman" w:eastAsia="Times New Roman" w:hAnsi="Times New Roman" w:cs="Times New Roman"/>
                <w:sz w:val="24"/>
                <w:szCs w:val="24"/>
                <w:lang w:eastAsia="lv-LV"/>
              </w:rPr>
              <w:t>marta</w:t>
            </w:r>
            <w:r w:rsidR="00C872D7" w:rsidRPr="00364D48">
              <w:rPr>
                <w:rFonts w:ascii="Times New Roman" w:eastAsia="Times New Roman" w:hAnsi="Times New Roman" w:cs="Times New Roman"/>
                <w:sz w:val="24"/>
                <w:szCs w:val="24"/>
                <w:lang w:eastAsia="lv-LV"/>
              </w:rPr>
              <w:t xml:space="preserve"> rīkojumu Nr. 1-1/</w:t>
            </w:r>
            <w:r w:rsidR="00472B9C">
              <w:rPr>
                <w:rFonts w:ascii="Times New Roman" w:eastAsia="Times New Roman" w:hAnsi="Times New Roman" w:cs="Times New Roman"/>
                <w:sz w:val="24"/>
                <w:szCs w:val="24"/>
                <w:lang w:eastAsia="lv-LV"/>
              </w:rPr>
              <w:t>69</w:t>
            </w:r>
            <w:r w:rsidR="00C872D7" w:rsidRPr="00364D48">
              <w:rPr>
                <w:rFonts w:ascii="Times New Roman" w:eastAsia="Times New Roman" w:hAnsi="Times New Roman" w:cs="Times New Roman"/>
                <w:sz w:val="24"/>
                <w:szCs w:val="24"/>
                <w:lang w:eastAsia="lv-LV"/>
              </w:rPr>
              <w:t xml:space="preserve"> izveidotajā pastāvīgajā </w:t>
            </w:r>
            <w:r w:rsidR="00472B9C">
              <w:rPr>
                <w:rFonts w:ascii="Times New Roman" w:eastAsia="Times New Roman" w:hAnsi="Times New Roman" w:cs="Times New Roman"/>
                <w:sz w:val="24"/>
                <w:szCs w:val="24"/>
                <w:lang w:eastAsia="lv-LV"/>
              </w:rPr>
              <w:t xml:space="preserve">Kriminālprocesa likuma </w:t>
            </w:r>
            <w:r w:rsidR="00C872D7" w:rsidRPr="00364D48">
              <w:rPr>
                <w:rFonts w:ascii="Times New Roman" w:eastAsia="Times New Roman" w:hAnsi="Times New Roman" w:cs="Times New Roman"/>
                <w:sz w:val="24"/>
                <w:szCs w:val="24"/>
                <w:lang w:eastAsia="lv-LV"/>
              </w:rPr>
              <w:t>darba grup</w:t>
            </w:r>
            <w:r w:rsidR="006A4C6E">
              <w:rPr>
                <w:rFonts w:ascii="Times New Roman" w:eastAsia="Times New Roman" w:hAnsi="Times New Roman" w:cs="Times New Roman"/>
                <w:sz w:val="24"/>
                <w:szCs w:val="24"/>
                <w:lang w:eastAsia="lv-LV"/>
              </w:rPr>
              <w:t>as sanāksmēs</w:t>
            </w:r>
            <w:r w:rsidR="007963CB" w:rsidRPr="00364D48">
              <w:rPr>
                <w:rFonts w:ascii="Times New Roman" w:eastAsia="Times New Roman" w:hAnsi="Times New Roman" w:cs="Times New Roman"/>
                <w:sz w:val="24"/>
                <w:szCs w:val="24"/>
                <w:lang w:eastAsia="lv-LV"/>
              </w:rPr>
              <w:t>,</w:t>
            </w:r>
            <w:r w:rsidR="00C872D7" w:rsidRPr="00364D48">
              <w:rPr>
                <w:rFonts w:ascii="Times New Roman" w:eastAsia="Times New Roman" w:hAnsi="Times New Roman" w:cs="Times New Roman"/>
                <w:sz w:val="24"/>
                <w:szCs w:val="24"/>
                <w:lang w:eastAsia="lv-LV"/>
              </w:rPr>
              <w:t xml:space="preserve"> </w:t>
            </w:r>
            <w:r w:rsidR="007963CB" w:rsidRPr="00364D48">
              <w:rPr>
                <w:rFonts w:ascii="Times New Roman" w:eastAsia="Times New Roman" w:hAnsi="Times New Roman" w:cs="Times New Roman"/>
                <w:sz w:val="24"/>
                <w:szCs w:val="24"/>
                <w:lang w:eastAsia="lv-LV"/>
              </w:rPr>
              <w:t>kuras sastāvā</w:t>
            </w:r>
            <w:r w:rsidR="00364D48">
              <w:rPr>
                <w:rFonts w:ascii="Times New Roman" w:eastAsia="Times New Roman" w:hAnsi="Times New Roman" w:cs="Times New Roman"/>
                <w:sz w:val="24"/>
                <w:szCs w:val="24"/>
                <w:lang w:eastAsia="lv-LV"/>
              </w:rPr>
              <w:t xml:space="preserve"> ir </w:t>
            </w:r>
            <w:r w:rsidR="00364D48" w:rsidRPr="00364D48">
              <w:rPr>
                <w:rFonts w:ascii="Times New Roman" w:eastAsia="Times New Roman" w:hAnsi="Times New Roman" w:cs="Times New Roman"/>
                <w:sz w:val="24"/>
                <w:szCs w:val="24"/>
                <w:lang w:eastAsia="lv-LV"/>
              </w:rPr>
              <w:t>tiesību zinātņu eksperti un praktiķi</w:t>
            </w:r>
            <w:r w:rsidR="00364D48">
              <w:rPr>
                <w:rFonts w:ascii="Times New Roman" w:eastAsia="Times New Roman" w:hAnsi="Times New Roman" w:cs="Times New Roman"/>
                <w:sz w:val="24"/>
                <w:szCs w:val="24"/>
                <w:lang w:eastAsia="lv-LV"/>
              </w:rPr>
              <w:t>, tostarp</w:t>
            </w:r>
            <w:r w:rsidR="00472B9C">
              <w:rPr>
                <w:rFonts w:ascii="Times New Roman" w:eastAsia="Times New Roman" w:hAnsi="Times New Roman" w:cs="Times New Roman"/>
                <w:sz w:val="24"/>
                <w:szCs w:val="24"/>
                <w:lang w:eastAsia="lv-LV"/>
              </w:rPr>
              <w:t xml:space="preserve"> Valsts policijas, Ģenerālprokuratūras un</w:t>
            </w:r>
            <w:r w:rsidR="00364D48" w:rsidRPr="00364D48">
              <w:rPr>
                <w:rFonts w:ascii="Times New Roman" w:eastAsia="Times New Roman" w:hAnsi="Times New Roman" w:cs="Times New Roman"/>
                <w:sz w:val="24"/>
                <w:szCs w:val="24"/>
                <w:lang w:eastAsia="lv-LV"/>
              </w:rPr>
              <w:t xml:space="preserve"> </w:t>
            </w:r>
            <w:r w:rsidR="00C872D7" w:rsidRPr="00364D48">
              <w:rPr>
                <w:rFonts w:ascii="Times New Roman" w:hAnsi="Times New Roman" w:cs="Times New Roman"/>
                <w:sz w:val="24"/>
                <w:szCs w:val="24"/>
                <w:shd w:val="clear" w:color="auto" w:fill="FFFFFF"/>
              </w:rPr>
              <w:t xml:space="preserve">tiesu </w:t>
            </w:r>
            <w:r w:rsidR="00364D48" w:rsidRPr="00364D48">
              <w:rPr>
                <w:rFonts w:ascii="Times New Roman" w:hAnsi="Times New Roman" w:cs="Times New Roman"/>
                <w:sz w:val="24"/>
                <w:szCs w:val="24"/>
                <w:shd w:val="clear" w:color="auto" w:fill="FFFFFF"/>
              </w:rPr>
              <w:t>pārstāvji</w:t>
            </w:r>
            <w:r w:rsidR="006A4C6E">
              <w:rPr>
                <w:rFonts w:ascii="Times New Roman" w:hAnsi="Times New Roman" w:cs="Times New Roman"/>
                <w:sz w:val="24"/>
                <w:szCs w:val="24"/>
                <w:shd w:val="clear" w:color="auto" w:fill="FFFFFF"/>
              </w:rPr>
              <w:t xml:space="preserve">, kā arī </w:t>
            </w:r>
            <w:proofErr w:type="gramStart"/>
            <w:r w:rsidR="006A4C6E">
              <w:rPr>
                <w:rFonts w:ascii="Times New Roman" w:hAnsi="Times New Roman" w:cs="Times New Roman"/>
                <w:sz w:val="24"/>
                <w:szCs w:val="24"/>
                <w:shd w:val="clear" w:color="auto" w:fill="FFFFFF"/>
              </w:rPr>
              <w:t>tika pieaicināti Tiesu administrācijas</w:t>
            </w:r>
            <w:proofErr w:type="gramEnd"/>
            <w:r w:rsidR="006A4C6E">
              <w:rPr>
                <w:rFonts w:ascii="Times New Roman" w:hAnsi="Times New Roman" w:cs="Times New Roman"/>
                <w:sz w:val="24"/>
                <w:szCs w:val="24"/>
                <w:shd w:val="clear" w:color="auto" w:fill="FFFFFF"/>
              </w:rPr>
              <w:t>, Ieslodzījuma vietu pārvaldes pārstāvji.</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4.</w:t>
            </w:r>
          </w:p>
        </w:tc>
        <w:tc>
          <w:tcPr>
            <w:tcW w:w="1601"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364D48" w:rsidRDefault="004D15A9" w:rsidP="00DA596D">
            <w:pPr>
              <w:spacing w:after="0" w:line="240" w:lineRule="auto"/>
              <w:rPr>
                <w:rFonts w:ascii="Times New Roman" w:eastAsia="Times New Roman" w:hAnsi="Times New Roman" w:cs="Times New Roman"/>
                <w:sz w:val="24"/>
                <w:szCs w:val="24"/>
                <w:lang w:eastAsia="lv-LV"/>
              </w:rPr>
            </w:pPr>
            <w:r w:rsidRPr="00364D48">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1182056C" w14:textId="36DECF18" w:rsidR="004D15A9" w:rsidRPr="00364D48" w:rsidRDefault="00364D48" w:rsidP="001C5969">
            <w:pPr>
              <w:spacing w:after="0" w:line="240" w:lineRule="auto"/>
              <w:jc w:val="both"/>
              <w:rPr>
                <w:rFonts w:ascii="Times New Roman" w:eastAsia="Times New Roman" w:hAnsi="Times New Roman" w:cs="Times New Roman"/>
                <w:sz w:val="24"/>
                <w:szCs w:val="24"/>
                <w:lang w:eastAsia="lv-LV"/>
              </w:rPr>
            </w:pPr>
            <w:r w:rsidRPr="00364D48">
              <w:rPr>
                <w:rFonts w:ascii="Times New Roman" w:eastAsia="Times New Roman" w:hAnsi="Times New Roman" w:cs="Times New Roman"/>
                <w:sz w:val="24"/>
                <w:szCs w:val="24"/>
                <w:lang w:eastAsia="lv-LV"/>
              </w:rPr>
              <w:t>Nav</w:t>
            </w:r>
          </w:p>
        </w:tc>
      </w:tr>
      <w:tr w:rsidR="005D4E8A" w:rsidRPr="00BC2633"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hideMark/>
          </w:tcPr>
          <w:p w14:paraId="674A68B1" w14:textId="60AFF334" w:rsidR="009C4F26" w:rsidRPr="00BC2633" w:rsidRDefault="007145BE" w:rsidP="00EE4D6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tieši ietekmēs</w:t>
            </w:r>
            <w:r w:rsidR="00472B9C">
              <w:rPr>
                <w:rFonts w:ascii="Times New Roman" w:eastAsia="Times New Roman" w:hAnsi="Times New Roman" w:cs="Times New Roman"/>
                <w:sz w:val="24"/>
                <w:szCs w:val="24"/>
                <w:lang w:eastAsia="lv-LV"/>
              </w:rPr>
              <w:t xml:space="preserve"> izmeklēšanas iestāžu darbiniekus, prokurorus</w:t>
            </w:r>
            <w:r w:rsidR="006A4C6E">
              <w:rPr>
                <w:rFonts w:ascii="Times New Roman" w:eastAsia="Times New Roman" w:hAnsi="Times New Roman" w:cs="Times New Roman"/>
                <w:sz w:val="24"/>
                <w:szCs w:val="24"/>
                <w:lang w:eastAsia="lv-LV"/>
              </w:rPr>
              <w:t xml:space="preserve"> un prokuratūras darbiniekus</w:t>
            </w:r>
            <w:r w:rsidR="00472B9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tiesnešus un tiesu darbiniekus</w:t>
            </w:r>
            <w:r w:rsidR="0094444D" w:rsidRPr="00514D1D">
              <w:rPr>
                <w:rFonts w:ascii="Times New Roman" w:eastAsia="Times New Roman" w:hAnsi="Times New Roman" w:cs="Times New Roman"/>
                <w:sz w:val="24"/>
                <w:szCs w:val="24"/>
                <w:lang w:eastAsia="lv-LV"/>
              </w:rPr>
              <w:t>,</w:t>
            </w:r>
            <w:r w:rsidR="00EE4D6C">
              <w:rPr>
                <w:rFonts w:ascii="Times New Roman" w:eastAsia="Times New Roman" w:hAnsi="Times New Roman" w:cs="Times New Roman"/>
                <w:sz w:val="24"/>
                <w:szCs w:val="24"/>
                <w:lang w:eastAsia="lv-LV"/>
              </w:rPr>
              <w:t xml:space="preserve"> un citas</w:t>
            </w:r>
            <w:r w:rsidR="00162715">
              <w:rPr>
                <w:rFonts w:ascii="Times New Roman" w:eastAsia="Times New Roman" w:hAnsi="Times New Roman" w:cs="Times New Roman"/>
                <w:sz w:val="24"/>
                <w:szCs w:val="24"/>
                <w:lang w:eastAsia="lv-LV"/>
              </w:rPr>
              <w:t xml:space="preserve"> ar</w:t>
            </w:r>
            <w:r w:rsidR="00EE4D6C" w:rsidRPr="00514D1D">
              <w:rPr>
                <w:rFonts w:ascii="Times New Roman" w:eastAsia="Times New Roman" w:hAnsi="Times New Roman" w:cs="Times New Roman"/>
                <w:sz w:val="24"/>
                <w:szCs w:val="24"/>
                <w:lang w:eastAsia="lv-LV"/>
              </w:rPr>
              <w:t xml:space="preserve"> tiesu varu saistītu institūciju amatpersonas</w:t>
            </w:r>
            <w:r w:rsidR="00EE4D6C">
              <w:rPr>
                <w:rFonts w:ascii="Times New Roman" w:eastAsia="Times New Roman" w:hAnsi="Times New Roman" w:cs="Times New Roman"/>
                <w:sz w:val="24"/>
                <w:szCs w:val="24"/>
                <w:lang w:eastAsia="lv-LV"/>
              </w:rPr>
              <w:t>, kā arī jebkuru</w:t>
            </w:r>
            <w:r w:rsidR="00F11BA3" w:rsidRPr="00514D1D">
              <w:rPr>
                <w:rFonts w:ascii="Times New Roman" w:eastAsia="Times New Roman" w:hAnsi="Times New Roman" w:cs="Times New Roman"/>
                <w:sz w:val="24"/>
                <w:szCs w:val="24"/>
                <w:lang w:eastAsia="lv-LV"/>
              </w:rPr>
              <w:t xml:space="preserve"> </w:t>
            </w:r>
            <w:r w:rsidR="00EE4D6C">
              <w:rPr>
                <w:rFonts w:ascii="Times New Roman" w:eastAsia="Times New Roman" w:hAnsi="Times New Roman" w:cs="Times New Roman"/>
                <w:sz w:val="24"/>
                <w:szCs w:val="24"/>
                <w:lang w:eastAsia="lv-LV"/>
              </w:rPr>
              <w:t>publisku</w:t>
            </w:r>
            <w:r w:rsidR="00CF15B2">
              <w:rPr>
                <w:rFonts w:ascii="Times New Roman" w:eastAsia="Times New Roman" w:hAnsi="Times New Roman" w:cs="Times New Roman"/>
                <w:sz w:val="24"/>
                <w:szCs w:val="24"/>
                <w:lang w:eastAsia="lv-LV"/>
              </w:rPr>
              <w:t xml:space="preserve"> vai priv</w:t>
            </w:r>
            <w:r w:rsidR="00EE4D6C">
              <w:rPr>
                <w:rFonts w:ascii="Times New Roman" w:eastAsia="Times New Roman" w:hAnsi="Times New Roman" w:cs="Times New Roman"/>
                <w:sz w:val="24"/>
                <w:szCs w:val="24"/>
                <w:lang w:eastAsia="lv-LV"/>
              </w:rPr>
              <w:t>ātu</w:t>
            </w:r>
            <w:r w:rsidR="00CF15B2">
              <w:rPr>
                <w:rFonts w:ascii="Times New Roman" w:eastAsia="Times New Roman" w:hAnsi="Times New Roman" w:cs="Times New Roman"/>
                <w:sz w:val="24"/>
                <w:szCs w:val="24"/>
                <w:lang w:eastAsia="lv-LV"/>
              </w:rPr>
              <w:t xml:space="preserve"> </w:t>
            </w:r>
            <w:r w:rsidR="00EE4D6C">
              <w:rPr>
                <w:rFonts w:ascii="Times New Roman" w:eastAsia="Times New Roman" w:hAnsi="Times New Roman" w:cs="Times New Roman"/>
                <w:sz w:val="24"/>
                <w:szCs w:val="24"/>
                <w:lang w:eastAsia="lv-LV"/>
              </w:rPr>
              <w:t>personu</w:t>
            </w:r>
            <w:r w:rsidR="00F11BA3" w:rsidRPr="00514D1D">
              <w:rPr>
                <w:rFonts w:ascii="Times New Roman" w:eastAsia="Times New Roman" w:hAnsi="Times New Roman" w:cs="Times New Roman"/>
                <w:sz w:val="24"/>
                <w:szCs w:val="24"/>
                <w:lang w:eastAsia="lv-LV"/>
              </w:rPr>
              <w:t>, kas</w:t>
            </w:r>
            <w:r w:rsidR="0094444D" w:rsidRPr="00514D1D">
              <w:rPr>
                <w:rFonts w:ascii="Times New Roman" w:eastAsia="Times New Roman" w:hAnsi="Times New Roman" w:cs="Times New Roman"/>
                <w:sz w:val="24"/>
                <w:szCs w:val="24"/>
                <w:lang w:eastAsia="lv-LV"/>
              </w:rPr>
              <w:t xml:space="preserve"> </w:t>
            </w:r>
            <w:r w:rsidR="00446667">
              <w:rPr>
                <w:rFonts w:ascii="Times New Roman" w:eastAsia="Times New Roman" w:hAnsi="Times New Roman" w:cs="Times New Roman"/>
                <w:sz w:val="24"/>
                <w:szCs w:val="24"/>
                <w:lang w:eastAsia="lv-LV"/>
              </w:rPr>
              <w:t>kā lietas dalībnieks</w:t>
            </w:r>
            <w:r w:rsidR="00514D1D" w:rsidRPr="00514D1D">
              <w:rPr>
                <w:rFonts w:ascii="Times New Roman" w:eastAsia="Times New Roman" w:hAnsi="Times New Roman" w:cs="Times New Roman"/>
                <w:sz w:val="24"/>
                <w:szCs w:val="24"/>
                <w:lang w:eastAsia="lv-LV"/>
              </w:rPr>
              <w:t xml:space="preserve"> vai, piemēram, liecinieks, tulks piedalās </w:t>
            </w:r>
            <w:r w:rsidR="00472B9C">
              <w:rPr>
                <w:rFonts w:ascii="Times New Roman" w:eastAsia="Times New Roman" w:hAnsi="Times New Roman" w:cs="Times New Roman"/>
                <w:sz w:val="24"/>
                <w:szCs w:val="24"/>
                <w:lang w:eastAsia="lv-LV"/>
              </w:rPr>
              <w:t>kriminālprocesā</w:t>
            </w:r>
            <w:r w:rsidR="00514D1D" w:rsidRPr="00514D1D">
              <w:rPr>
                <w:rFonts w:ascii="Times New Roman" w:eastAsia="Times New Roman" w:hAnsi="Times New Roman" w:cs="Times New Roman"/>
                <w:sz w:val="24"/>
                <w:szCs w:val="24"/>
                <w:lang w:eastAsia="lv-LV"/>
              </w:rPr>
              <w:t>.</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14:paraId="0F634C68" w14:textId="5911F206" w:rsidR="003B68EC" w:rsidRPr="000C08BC" w:rsidRDefault="00402133" w:rsidP="000C08BC">
            <w:pPr>
              <w:spacing w:after="0" w:line="240" w:lineRule="auto"/>
              <w:jc w:val="both"/>
              <w:rPr>
                <w:rFonts w:ascii="Times New Roman" w:hAnsi="Times New Roman" w:cs="Times New Roman"/>
                <w:color w:val="000000"/>
                <w:sz w:val="24"/>
                <w:szCs w:val="24"/>
              </w:rPr>
            </w:pPr>
            <w:r w:rsidRPr="000C08BC">
              <w:rPr>
                <w:rFonts w:ascii="Times New Roman" w:eastAsia="Times New Roman" w:hAnsi="Times New Roman" w:cs="Times New Roman"/>
                <w:sz w:val="24"/>
                <w:szCs w:val="24"/>
                <w:lang w:eastAsia="lv-LV"/>
              </w:rPr>
              <w:t xml:space="preserve">Likumprojektam </w:t>
            </w:r>
            <w:r w:rsidR="00EF13A9" w:rsidRPr="000C08BC">
              <w:rPr>
                <w:rFonts w:ascii="Times New Roman" w:hAnsi="Times New Roman" w:cs="Times New Roman"/>
                <w:sz w:val="24"/>
                <w:szCs w:val="24"/>
                <w:shd w:val="clear" w:color="auto" w:fill="FFFFFF"/>
              </w:rPr>
              <w:t xml:space="preserve">paredzama pozitīva ietekme uz tautsaimniecību un administratīvo slogu. </w:t>
            </w:r>
          </w:p>
          <w:p w14:paraId="61A90A21" w14:textId="15A8FFA0" w:rsidR="00BB2840" w:rsidRPr="000C08BC" w:rsidRDefault="00BB2840" w:rsidP="003B68EC">
            <w:pPr>
              <w:pStyle w:val="VPBody"/>
              <w:spacing w:before="0"/>
              <w:rPr>
                <w:szCs w:val="24"/>
              </w:rPr>
            </w:pPr>
            <w:r w:rsidRPr="000C08BC">
              <w:rPr>
                <w:rFonts w:eastAsia="Times New Roman"/>
                <w:szCs w:val="24"/>
                <w:lang w:eastAsia="lv-LV"/>
              </w:rPr>
              <w:t>Tiesiskais regulējums neradīs ietekmi uz veselību vai nevalstiskajām organizācijām (izņemot, ja tās būs iesaistītas tiesvedībā). Savukārt vide</w:t>
            </w:r>
            <w:r w:rsidR="00DE1230" w:rsidRPr="000C08BC">
              <w:rPr>
                <w:rFonts w:eastAsia="Times New Roman"/>
                <w:szCs w:val="24"/>
                <w:lang w:eastAsia="lv-LV"/>
              </w:rPr>
              <w:t>s</w:t>
            </w:r>
            <w:r w:rsidRPr="000C08BC">
              <w:rPr>
                <w:rFonts w:eastAsia="Times New Roman"/>
                <w:szCs w:val="24"/>
                <w:lang w:eastAsia="lv-LV"/>
              </w:rPr>
              <w:t xml:space="preserve"> ietekmes kontekstā p</w:t>
            </w:r>
            <w:r w:rsidRPr="000C08BC">
              <w:rPr>
                <w:szCs w:val="24"/>
              </w:rPr>
              <w:t>ozitīvais aspekts ir plānotais papīra patēriņa samazinājums.</w:t>
            </w:r>
          </w:p>
          <w:p w14:paraId="12DBBFF5" w14:textId="32B8A4D9" w:rsidR="009C4F26" w:rsidRPr="00BC2633" w:rsidRDefault="009C4F26" w:rsidP="00ED6B89">
            <w:pPr>
              <w:spacing w:after="80" w:line="240" w:lineRule="auto"/>
              <w:jc w:val="both"/>
              <w:rPr>
                <w:rFonts w:ascii="Times New Roman" w:eastAsia="Times New Roman" w:hAnsi="Times New Roman" w:cs="Times New Roman"/>
                <w:sz w:val="24"/>
                <w:szCs w:val="24"/>
                <w:lang w:eastAsia="lv-LV"/>
              </w:rPr>
            </w:pP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601"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14:paraId="5D564945" w14:textId="7098F1B2" w:rsidR="009C4F26" w:rsidRPr="00BC2633" w:rsidRDefault="009C4F26" w:rsidP="001C5969">
            <w:pPr>
              <w:spacing w:after="0" w:line="240" w:lineRule="auto"/>
              <w:jc w:val="both"/>
              <w:rPr>
                <w:rFonts w:ascii="Times New Roman" w:eastAsia="Times New Roman" w:hAnsi="Times New Roman" w:cs="Times New Roman"/>
                <w:sz w:val="24"/>
                <w:szCs w:val="24"/>
                <w:lang w:eastAsia="lv-LV"/>
              </w:rPr>
            </w:pP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tcPr>
          <w:p w14:paraId="0C5B7775" w14:textId="15E8F028" w:rsidR="004E084B" w:rsidRPr="00BC2633" w:rsidRDefault="004E084B" w:rsidP="001C5969">
            <w:pPr>
              <w:spacing w:after="0" w:line="240" w:lineRule="auto"/>
              <w:jc w:val="both"/>
              <w:rPr>
                <w:rFonts w:ascii="Times New Roman" w:eastAsia="Times New Roman" w:hAnsi="Times New Roman" w:cs="Times New Roman"/>
                <w:sz w:val="24"/>
                <w:szCs w:val="24"/>
                <w:lang w:eastAsia="lv-LV"/>
              </w:rPr>
            </w:pPr>
            <w:r w:rsidRPr="00446667">
              <w:rPr>
                <w:rFonts w:ascii="Times New Roman" w:eastAsia="Times New Roman" w:hAnsi="Times New Roman" w:cs="Times New Roman"/>
                <w:lang w:eastAsia="lv-LV"/>
              </w:rPr>
              <w:t>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601"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hideMark/>
          </w:tcPr>
          <w:p w14:paraId="5CC17AB0" w14:textId="1185EC2A" w:rsidR="004D15A9" w:rsidRPr="00BC2633" w:rsidRDefault="004E084B"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9057E" w:rsidRPr="00BC2633"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59057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29A3C152" w14:textId="77777777" w:rsidTr="0059057E">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7F8B9A1A" w14:textId="59700816" w:rsidR="004D15A9" w:rsidRPr="00BC2633" w:rsidRDefault="004D15A9" w:rsidP="00ED60F2">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167B10" w:rsidRPr="00167B10" w14:paraId="222181DC" w14:textId="77777777" w:rsidTr="0059057E">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3D1678B5" w14:textId="7A7FA10C" w:rsidR="00ED60F2" w:rsidRPr="00167B10" w:rsidRDefault="00ED60F2" w:rsidP="00ED60F2">
            <w:pPr>
              <w:spacing w:after="0" w:line="240" w:lineRule="auto"/>
              <w:ind w:firstLine="300"/>
              <w:jc w:val="center"/>
              <w:rPr>
                <w:rFonts w:ascii="Times New Roman" w:eastAsia="Times New Roman" w:hAnsi="Times New Roman" w:cs="Times New Roman"/>
                <w:b/>
                <w:bCs/>
                <w:sz w:val="24"/>
                <w:szCs w:val="24"/>
                <w:lang w:eastAsia="lv-LV"/>
              </w:rPr>
            </w:pPr>
            <w:r w:rsidRPr="00167B10">
              <w:rPr>
                <w:rFonts w:ascii="Times New Roman" w:eastAsia="Times New Roman" w:hAnsi="Times New Roman" w:cs="Times New Roman"/>
                <w:lang w:eastAsia="lv-LV"/>
              </w:rPr>
              <w:t>Projekts šo jomu neskar.</w:t>
            </w:r>
          </w:p>
        </w:tc>
      </w:tr>
    </w:tbl>
    <w:p w14:paraId="717F7F2B" w14:textId="553CEE65" w:rsidR="004D15A9" w:rsidRPr="00167B10" w:rsidRDefault="004D15A9" w:rsidP="00ED60F2">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167B10" w:rsidRPr="00167B10" w14:paraId="4F0360E3"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167B10" w:rsidRDefault="004D15A9" w:rsidP="00ED60F2">
            <w:pPr>
              <w:spacing w:after="0" w:line="240" w:lineRule="auto"/>
              <w:ind w:firstLine="300"/>
              <w:jc w:val="center"/>
              <w:rPr>
                <w:rFonts w:ascii="Times New Roman" w:eastAsia="Times New Roman" w:hAnsi="Times New Roman" w:cs="Times New Roman"/>
                <w:b/>
                <w:bCs/>
                <w:sz w:val="24"/>
                <w:szCs w:val="24"/>
                <w:lang w:eastAsia="lv-LV"/>
              </w:rPr>
            </w:pPr>
            <w:r w:rsidRPr="00167B10">
              <w:rPr>
                <w:rFonts w:ascii="Times New Roman" w:eastAsia="Times New Roman" w:hAnsi="Times New Roman" w:cs="Times New Roman"/>
                <w:b/>
                <w:bCs/>
                <w:sz w:val="24"/>
                <w:szCs w:val="24"/>
                <w:lang w:eastAsia="lv-LV"/>
              </w:rPr>
              <w:t>IV. Tiesību akta projekta ietekme uz spēkā esošo tiesību normu sistēmu</w:t>
            </w:r>
          </w:p>
        </w:tc>
      </w:tr>
      <w:tr w:rsidR="00ED60F2" w:rsidRPr="00167B10" w14:paraId="0A095662"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1A640465" w14:textId="2343B037" w:rsidR="00ED60F2" w:rsidRPr="00167B10" w:rsidRDefault="00ED60F2" w:rsidP="00ED60F2">
            <w:pPr>
              <w:spacing w:after="0" w:line="240" w:lineRule="auto"/>
              <w:ind w:firstLine="300"/>
              <w:jc w:val="center"/>
              <w:rPr>
                <w:rFonts w:ascii="Times New Roman" w:eastAsia="Times New Roman" w:hAnsi="Times New Roman" w:cs="Times New Roman"/>
                <w:b/>
                <w:bCs/>
                <w:sz w:val="24"/>
                <w:szCs w:val="24"/>
                <w:lang w:eastAsia="lv-LV"/>
              </w:rPr>
            </w:pPr>
            <w:r w:rsidRPr="00167B10">
              <w:rPr>
                <w:rFonts w:ascii="Times New Roman" w:eastAsia="Times New Roman" w:hAnsi="Times New Roman" w:cs="Times New Roman"/>
                <w:lang w:eastAsia="lv-LV"/>
              </w:rPr>
              <w:t>Projekts šo jomu neskar.</w:t>
            </w:r>
          </w:p>
        </w:tc>
      </w:tr>
    </w:tbl>
    <w:p w14:paraId="2CBEBB46" w14:textId="77777777" w:rsidR="004D15A9" w:rsidRPr="00167B10" w:rsidRDefault="004D15A9" w:rsidP="00ED60F2">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167B10" w:rsidRPr="00167B10" w14:paraId="449CE8B0" w14:textId="77777777" w:rsidTr="005A7A1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E7B208F" w14:textId="56EE05F7" w:rsidR="00ED60F2" w:rsidRPr="00167B10" w:rsidRDefault="00ED60F2" w:rsidP="005A7A19">
            <w:pPr>
              <w:spacing w:after="0" w:line="240" w:lineRule="auto"/>
              <w:ind w:firstLine="300"/>
              <w:jc w:val="center"/>
              <w:rPr>
                <w:rFonts w:ascii="Times New Roman" w:eastAsia="Times New Roman" w:hAnsi="Times New Roman" w:cs="Times New Roman"/>
                <w:b/>
                <w:bCs/>
                <w:sz w:val="24"/>
                <w:szCs w:val="24"/>
                <w:lang w:eastAsia="lv-LV"/>
              </w:rPr>
            </w:pPr>
            <w:r w:rsidRPr="00167B10">
              <w:rPr>
                <w:rFonts w:ascii="Times New Roman" w:eastAsia="Times New Roman" w:hAnsi="Times New Roman" w:cs="Times New Roman"/>
                <w:b/>
                <w:bCs/>
                <w:sz w:val="24"/>
                <w:szCs w:val="24"/>
                <w:lang w:eastAsia="lv-LV"/>
              </w:rPr>
              <w:t>V. Tiesību akta projekta atbilstība Latvijas Republikas starptautiskajām saistībām</w:t>
            </w:r>
          </w:p>
        </w:tc>
      </w:tr>
      <w:tr w:rsidR="00167B10" w:rsidRPr="00167B10" w14:paraId="1929A32B" w14:textId="77777777" w:rsidTr="005A7A19">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52978080" w14:textId="77777777" w:rsidR="00ED60F2" w:rsidRPr="00167B10" w:rsidRDefault="00ED60F2" w:rsidP="005A7A19">
            <w:pPr>
              <w:spacing w:after="0" w:line="240" w:lineRule="auto"/>
              <w:ind w:firstLine="300"/>
              <w:jc w:val="center"/>
              <w:rPr>
                <w:rFonts w:ascii="Times New Roman" w:eastAsia="Times New Roman" w:hAnsi="Times New Roman" w:cs="Times New Roman"/>
                <w:b/>
                <w:bCs/>
                <w:sz w:val="24"/>
                <w:szCs w:val="24"/>
                <w:lang w:eastAsia="lv-LV"/>
              </w:rPr>
            </w:pPr>
            <w:r w:rsidRPr="00167B10">
              <w:rPr>
                <w:rFonts w:ascii="Times New Roman" w:eastAsia="Times New Roman" w:hAnsi="Times New Roman" w:cs="Times New Roman"/>
                <w:lang w:eastAsia="lv-LV"/>
              </w:rPr>
              <w:t>Projekts šo jomu neskar.</w:t>
            </w:r>
          </w:p>
        </w:tc>
      </w:tr>
    </w:tbl>
    <w:p w14:paraId="689869D8" w14:textId="77777777" w:rsidR="00ED60F2" w:rsidRDefault="00ED60F2" w:rsidP="00ED60F2">
      <w:pPr>
        <w:spacing w:after="0" w:line="240" w:lineRule="auto"/>
        <w:rPr>
          <w:rFonts w:ascii="Times New Roman" w:eastAsia="Times New Roman" w:hAnsi="Times New Roman" w:cs="Times New Roman"/>
          <w:sz w:val="24"/>
          <w:szCs w:val="24"/>
          <w:lang w:eastAsia="lv-LV"/>
        </w:rPr>
      </w:pPr>
    </w:p>
    <w:p w14:paraId="63E4FCA9" w14:textId="77777777" w:rsidR="004D15A9" w:rsidRPr="00BC2633" w:rsidRDefault="004D15A9" w:rsidP="00ED60F2">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522F8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522F8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3307DCDF" w14:textId="240E58DE" w:rsidR="001C2EA8" w:rsidRDefault="00162715" w:rsidP="00522F80">
            <w:pPr>
              <w:spacing w:after="0" w:line="240" w:lineRule="auto"/>
              <w:jc w:val="both"/>
              <w:rPr>
                <w:rFonts w:ascii="Times New Roman" w:eastAsia="Times New Roman" w:hAnsi="Times New Roman" w:cs="Times New Roman"/>
                <w:sz w:val="24"/>
                <w:szCs w:val="24"/>
                <w:lang w:eastAsia="lv-LV"/>
              </w:rPr>
            </w:pPr>
            <w:r w:rsidRPr="00162715">
              <w:rPr>
                <w:rFonts w:ascii="Times New Roman" w:eastAsia="Times New Roman" w:hAnsi="Times New Roman" w:cs="Times New Roman"/>
                <w:sz w:val="24"/>
                <w:szCs w:val="24"/>
                <w:lang w:eastAsia="lv-LV"/>
              </w:rPr>
              <w:t>Informācija par projektu 2020. gada</w:t>
            </w:r>
            <w:r w:rsidR="001C2EA8">
              <w:rPr>
                <w:rFonts w:ascii="Times New Roman" w:eastAsia="Times New Roman" w:hAnsi="Times New Roman" w:cs="Times New Roman"/>
                <w:sz w:val="24"/>
                <w:szCs w:val="24"/>
                <w:lang w:eastAsia="lv-LV"/>
              </w:rPr>
              <w:t xml:space="preserve"> 3. jūlijā </w:t>
            </w:r>
            <w:r w:rsidRPr="00162715">
              <w:rPr>
                <w:rFonts w:ascii="Times New Roman" w:eastAsia="Times New Roman" w:hAnsi="Times New Roman" w:cs="Times New Roman"/>
                <w:sz w:val="24"/>
                <w:szCs w:val="24"/>
                <w:lang w:eastAsia="lv-LV"/>
              </w:rPr>
              <w:t>tika ievietota Tieslietu ministrijas</w:t>
            </w:r>
            <w:r w:rsidR="001C2EA8">
              <w:rPr>
                <w:rFonts w:ascii="Times New Roman" w:eastAsia="Times New Roman" w:hAnsi="Times New Roman" w:cs="Times New Roman"/>
                <w:sz w:val="24"/>
                <w:szCs w:val="24"/>
                <w:lang w:eastAsia="lv-LV"/>
              </w:rPr>
              <w:t xml:space="preserve"> un </w:t>
            </w:r>
            <w:r w:rsidR="001C2EA8" w:rsidRPr="001C2EA8">
              <w:rPr>
                <w:rFonts w:ascii="Times New Roman" w:eastAsia="Times New Roman" w:hAnsi="Times New Roman" w:cs="Times New Roman"/>
                <w:sz w:val="24"/>
                <w:szCs w:val="24"/>
                <w:lang w:eastAsia="lv-LV"/>
              </w:rPr>
              <w:t>Valsts kanceleja</w:t>
            </w:r>
            <w:r w:rsidR="001C2EA8">
              <w:rPr>
                <w:rFonts w:ascii="Times New Roman" w:eastAsia="Times New Roman" w:hAnsi="Times New Roman" w:cs="Times New Roman"/>
                <w:sz w:val="24"/>
                <w:szCs w:val="24"/>
                <w:lang w:eastAsia="lv-LV"/>
              </w:rPr>
              <w:t xml:space="preserve"> </w:t>
            </w:r>
            <w:r w:rsidRPr="00162715">
              <w:rPr>
                <w:rFonts w:ascii="Times New Roman" w:eastAsia="Times New Roman" w:hAnsi="Times New Roman" w:cs="Times New Roman"/>
                <w:sz w:val="24"/>
                <w:szCs w:val="24"/>
                <w:lang w:eastAsia="lv-LV"/>
              </w:rPr>
              <w:t>mājaslapā, lai sabiedrības pārstāvji saskaņā ar Ministru kabineta 2009. gada 25. augusta noteikumu Nr. 970 "Sabiedrības līdzdalības kārtība attīstības plānošanas procesā" 7.4.</w:t>
            </w:r>
            <w:r w:rsidRPr="001C2EA8">
              <w:rPr>
                <w:rFonts w:ascii="Times New Roman" w:eastAsia="Times New Roman" w:hAnsi="Times New Roman" w:cs="Times New Roman"/>
                <w:sz w:val="24"/>
                <w:szCs w:val="24"/>
                <w:vertAlign w:val="superscript"/>
                <w:lang w:eastAsia="lv-LV"/>
              </w:rPr>
              <w:t>1</w:t>
            </w:r>
            <w:r w:rsidRPr="00162715">
              <w:rPr>
                <w:rFonts w:ascii="Times New Roman" w:eastAsia="Times New Roman" w:hAnsi="Times New Roman" w:cs="Times New Roman"/>
                <w:sz w:val="24"/>
                <w:szCs w:val="24"/>
                <w:lang w:eastAsia="lv-LV"/>
              </w:rPr>
              <w:t xml:space="preserve"> apakšpunktu varētu sniegt viedokli par projektu tā izstrādes stadijā.</w:t>
            </w:r>
            <w:r w:rsidR="001C2EA8">
              <w:rPr>
                <w:rFonts w:ascii="Times New Roman" w:eastAsia="Times New Roman" w:hAnsi="Times New Roman" w:cs="Times New Roman"/>
                <w:sz w:val="24"/>
                <w:szCs w:val="24"/>
                <w:lang w:eastAsia="lv-LV"/>
              </w:rPr>
              <w:t xml:space="preserve"> </w:t>
            </w:r>
          </w:p>
          <w:p w14:paraId="298F5795" w14:textId="5E3862D5" w:rsidR="00720D15" w:rsidRPr="00720D15" w:rsidRDefault="00720D15" w:rsidP="00522F80">
            <w:pPr>
              <w:spacing w:after="0" w:line="240" w:lineRule="auto"/>
              <w:jc w:val="both"/>
              <w:rPr>
                <w:rFonts w:ascii="Times New Roman" w:hAnsi="Times New Roman" w:cs="Times New Roman"/>
                <w:sz w:val="24"/>
                <w:szCs w:val="24"/>
              </w:rPr>
            </w:pPr>
            <w:r w:rsidRPr="00720D15">
              <w:rPr>
                <w:rFonts w:ascii="Times New Roman" w:hAnsi="Times New Roman" w:cs="Times New Roman"/>
                <w:sz w:val="24"/>
                <w:szCs w:val="24"/>
                <w:shd w:val="clear" w:color="auto" w:fill="FFFFFF"/>
              </w:rPr>
              <w:t>Sagaidām</w:t>
            </w:r>
            <w:r w:rsidR="001C2EA8">
              <w:rPr>
                <w:rFonts w:ascii="Times New Roman" w:hAnsi="Times New Roman" w:cs="Times New Roman"/>
                <w:sz w:val="24"/>
                <w:szCs w:val="24"/>
                <w:shd w:val="clear" w:color="auto" w:fill="FFFFFF"/>
              </w:rPr>
              <w:t>s</w:t>
            </w:r>
            <w:r w:rsidRPr="00720D15">
              <w:rPr>
                <w:rFonts w:ascii="Times New Roman" w:hAnsi="Times New Roman" w:cs="Times New Roman"/>
                <w:sz w:val="24"/>
                <w:szCs w:val="24"/>
                <w:shd w:val="clear" w:color="auto" w:fill="FFFFFF"/>
              </w:rPr>
              <w:t>, ka pēc Likumprojekta pieņemšanas</w:t>
            </w:r>
            <w:r>
              <w:rPr>
                <w:rFonts w:ascii="Times New Roman" w:hAnsi="Times New Roman" w:cs="Times New Roman"/>
                <w:sz w:val="24"/>
                <w:szCs w:val="24"/>
                <w:shd w:val="clear" w:color="auto" w:fill="FFFFFF"/>
              </w:rPr>
              <w:t xml:space="preserve">, lai informētu sabiedrību par izmaiņām, </w:t>
            </w:r>
            <w:r w:rsidRPr="00720D15">
              <w:rPr>
                <w:rFonts w:ascii="Times New Roman" w:hAnsi="Times New Roman" w:cs="Times New Roman"/>
                <w:sz w:val="24"/>
                <w:szCs w:val="24"/>
                <w:shd w:val="clear" w:color="auto" w:fill="FFFFFF"/>
              </w:rPr>
              <w:t>sekos</w:t>
            </w:r>
            <w:r w:rsidRPr="00720D15">
              <w:rPr>
                <w:rFonts w:ascii="Times New Roman" w:hAnsi="Times New Roman" w:cs="Times New Roman"/>
                <w:sz w:val="24"/>
                <w:szCs w:val="24"/>
              </w:rPr>
              <w:t xml:space="preserve"> </w:t>
            </w:r>
            <w:r w:rsidRPr="00720D15">
              <w:rPr>
                <w:rFonts w:ascii="Times New Roman" w:hAnsi="Times New Roman" w:cs="Times New Roman"/>
                <w:color w:val="000000"/>
                <w:sz w:val="24"/>
                <w:szCs w:val="24"/>
              </w:rPr>
              <w:t>plašāki sabiedrības informēšanas pasākumi</w:t>
            </w:r>
            <w:r>
              <w:rPr>
                <w:rFonts w:ascii="Times New Roman" w:hAnsi="Times New Roman" w:cs="Times New Roman"/>
                <w:color w:val="000000"/>
                <w:sz w:val="24"/>
                <w:szCs w:val="24"/>
              </w:rPr>
              <w:t>.</w:t>
            </w:r>
            <w:r w:rsidRPr="00720D15">
              <w:rPr>
                <w:rFonts w:ascii="Times New Roman" w:hAnsi="Times New Roman" w:cs="Times New Roman"/>
                <w:color w:val="000000"/>
                <w:sz w:val="24"/>
                <w:szCs w:val="24"/>
              </w:rPr>
              <w:t xml:space="preserve"> </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522F8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522F8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79AB225F" w14:textId="77777777" w:rsidR="001C2EA8" w:rsidRPr="001C2EA8" w:rsidRDefault="001C2EA8" w:rsidP="001C2EA8">
            <w:pPr>
              <w:spacing w:after="0" w:line="240" w:lineRule="auto"/>
              <w:jc w:val="both"/>
              <w:rPr>
                <w:rFonts w:ascii="Times New Roman" w:eastAsia="Times New Roman" w:hAnsi="Times New Roman" w:cs="Times New Roman"/>
                <w:sz w:val="24"/>
                <w:szCs w:val="24"/>
                <w:lang w:eastAsia="lv-LV"/>
              </w:rPr>
            </w:pPr>
            <w:r w:rsidRPr="001C2EA8">
              <w:rPr>
                <w:rFonts w:ascii="Times New Roman" w:eastAsia="Times New Roman" w:hAnsi="Times New Roman" w:cs="Times New Roman"/>
                <w:sz w:val="24"/>
                <w:szCs w:val="24"/>
                <w:lang w:eastAsia="lv-LV"/>
              </w:rPr>
              <w:t xml:space="preserve">Lai informētu sabiedrību par projektu un dotu iespēju izteikt par to viedokļus, projekts saskaņā ar Ministru kabineta 2009. gada 25. augusta noteikumu Nr. 970 "Sabiedrības līdzdalības kārtība attīstības plānošanas procesā" 13.  un 14. punktu tiks ievietots Tieslietu ministrijas un Valsts kancelejas mājaslapā. </w:t>
            </w:r>
          </w:p>
          <w:p w14:paraId="1EE08E29" w14:textId="59F59995" w:rsidR="000C08BC" w:rsidRPr="001C2EA8" w:rsidRDefault="001C2EA8" w:rsidP="001C2EA8">
            <w:pPr>
              <w:spacing w:after="0" w:line="240" w:lineRule="auto"/>
              <w:jc w:val="both"/>
              <w:rPr>
                <w:rFonts w:ascii="Times New Roman" w:eastAsia="Times New Roman" w:hAnsi="Times New Roman" w:cs="Times New Roman"/>
                <w:sz w:val="24"/>
                <w:szCs w:val="24"/>
                <w:lang w:eastAsia="lv-LV"/>
              </w:rPr>
            </w:pPr>
            <w:r w:rsidRPr="001C2EA8">
              <w:rPr>
                <w:rFonts w:ascii="Times New Roman" w:eastAsia="Times New Roman" w:hAnsi="Times New Roman" w:cs="Times New Roman"/>
                <w:sz w:val="24"/>
                <w:szCs w:val="24"/>
                <w:lang w:eastAsia="lv-LV"/>
              </w:rPr>
              <w:t>Sabiedrības pārstāvji saskaņā ar Ministru kabineta 2009. gada 25. augusta noteikumu Nr. 970 "Sabiedrības līdzdalības kārtība attīstības plānošanas procesā" 7.4.</w:t>
            </w:r>
            <w:r w:rsidRPr="001C2EA8">
              <w:rPr>
                <w:rFonts w:ascii="Times New Roman" w:eastAsia="Times New Roman" w:hAnsi="Times New Roman" w:cs="Times New Roman"/>
                <w:sz w:val="24"/>
                <w:szCs w:val="24"/>
                <w:vertAlign w:val="superscript"/>
                <w:lang w:eastAsia="lv-LV"/>
              </w:rPr>
              <w:t>1</w:t>
            </w:r>
            <w:r w:rsidRPr="001C2EA8">
              <w:rPr>
                <w:rFonts w:ascii="Times New Roman" w:eastAsia="Times New Roman" w:hAnsi="Times New Roman" w:cs="Times New Roman"/>
                <w:sz w:val="24"/>
                <w:szCs w:val="24"/>
                <w:lang w:eastAsia="lv-LV"/>
              </w:rPr>
              <w:t xml:space="preserve"> apakšpunktu līdz 2020. </w:t>
            </w:r>
            <w:r w:rsidRPr="00DD1783">
              <w:rPr>
                <w:rFonts w:ascii="Times New Roman" w:eastAsia="Times New Roman" w:hAnsi="Times New Roman" w:cs="Times New Roman"/>
                <w:sz w:val="24"/>
                <w:szCs w:val="24"/>
                <w:lang w:eastAsia="lv-LV"/>
              </w:rPr>
              <w:t xml:space="preserve">gada </w:t>
            </w:r>
            <w:r w:rsidR="00DD1783" w:rsidRPr="00DD1783">
              <w:rPr>
                <w:rFonts w:ascii="Times New Roman" w:eastAsia="Times New Roman" w:hAnsi="Times New Roman" w:cs="Times New Roman"/>
                <w:sz w:val="24"/>
                <w:szCs w:val="24"/>
                <w:lang w:eastAsia="lv-LV"/>
              </w:rPr>
              <w:t>1</w:t>
            </w:r>
            <w:r w:rsidR="00DD1783">
              <w:rPr>
                <w:rFonts w:ascii="Times New Roman" w:eastAsia="Times New Roman" w:hAnsi="Times New Roman" w:cs="Times New Roman"/>
                <w:sz w:val="24"/>
                <w:szCs w:val="24"/>
                <w:lang w:eastAsia="lv-LV"/>
              </w:rPr>
              <w:t>7</w:t>
            </w:r>
            <w:r w:rsidRPr="00DD1783">
              <w:rPr>
                <w:rFonts w:ascii="Times New Roman" w:eastAsia="Times New Roman" w:hAnsi="Times New Roman" w:cs="Times New Roman"/>
                <w:sz w:val="24"/>
                <w:szCs w:val="24"/>
                <w:lang w:eastAsia="lv-LV"/>
              </w:rPr>
              <w:t>. jū</w:t>
            </w:r>
            <w:r w:rsidR="00DD1783" w:rsidRPr="00DD1783">
              <w:rPr>
                <w:rFonts w:ascii="Times New Roman" w:eastAsia="Times New Roman" w:hAnsi="Times New Roman" w:cs="Times New Roman"/>
                <w:sz w:val="24"/>
                <w:szCs w:val="24"/>
                <w:lang w:eastAsia="lv-LV"/>
              </w:rPr>
              <w:t>lijam</w:t>
            </w:r>
            <w:r w:rsidRPr="00DD1783">
              <w:rPr>
                <w:rFonts w:ascii="Times New Roman" w:eastAsia="Times New Roman" w:hAnsi="Times New Roman" w:cs="Times New Roman"/>
                <w:sz w:val="24"/>
                <w:szCs w:val="24"/>
                <w:lang w:eastAsia="lv-LV"/>
              </w:rPr>
              <w:t xml:space="preserve"> varēs sniegt</w:t>
            </w:r>
            <w:r w:rsidRPr="001C2EA8">
              <w:rPr>
                <w:rFonts w:ascii="Times New Roman" w:eastAsia="Times New Roman" w:hAnsi="Times New Roman" w:cs="Times New Roman"/>
                <w:sz w:val="24"/>
                <w:szCs w:val="24"/>
                <w:lang w:eastAsia="lv-LV"/>
              </w:rPr>
              <w:t xml:space="preserve"> viedokli par projektu tā izstrādes stadijā.</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33947C88" w:rsidR="004E084B" w:rsidRPr="008E52B0" w:rsidRDefault="001C2EA8" w:rsidP="001C5969">
            <w:pPr>
              <w:spacing w:after="0" w:line="240" w:lineRule="auto"/>
              <w:jc w:val="both"/>
              <w:rPr>
                <w:rFonts w:ascii="Times New Roman" w:hAnsi="Times New Roman" w:cs="Times New Roman"/>
                <w:i/>
                <w:iCs/>
                <w:sz w:val="24"/>
                <w:szCs w:val="24"/>
                <w:shd w:val="clear" w:color="auto" w:fill="FFFFFF"/>
              </w:rPr>
            </w:pPr>
            <w:r w:rsidRPr="008E52B0">
              <w:rPr>
                <w:rFonts w:ascii="Times New Roman" w:eastAsia="Times New Roman" w:hAnsi="Times New Roman" w:cs="Times New Roman"/>
                <w:i/>
                <w:iCs/>
                <w:sz w:val="24"/>
                <w:szCs w:val="24"/>
                <w:lang w:eastAsia="lv-LV"/>
              </w:rPr>
              <w:t>Tiks aizpildīts pēc viedokļu sniegšanas termiņa beigām</w:t>
            </w:r>
            <w:r w:rsidRPr="008E52B0">
              <w:rPr>
                <w:rFonts w:ascii="Times New Roman" w:eastAsia="Times New Roman" w:hAnsi="Times New Roman" w:cs="Times New Roman"/>
                <w:i/>
                <w:iCs/>
                <w:sz w:val="24"/>
                <w:szCs w:val="24"/>
                <w:lang w:eastAsia="lv-LV"/>
              </w:rPr>
              <w:t xml:space="preserve">. </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64C6283E"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06803679" w:rsidR="004D15A9" w:rsidRPr="00BC2633" w:rsidRDefault="004E084B"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4B609C" w:rsidRDefault="004D15A9" w:rsidP="00DA596D">
            <w:pPr>
              <w:spacing w:after="0" w:line="240" w:lineRule="auto"/>
              <w:rPr>
                <w:rFonts w:ascii="Times New Roman" w:eastAsia="Times New Roman" w:hAnsi="Times New Roman" w:cs="Times New Roman"/>
                <w:sz w:val="24"/>
                <w:szCs w:val="24"/>
                <w:lang w:eastAsia="lv-LV"/>
              </w:rPr>
            </w:pPr>
            <w:r w:rsidRPr="004B609C">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7D2DA8A7" w14:textId="1CDFCE2A" w:rsidR="004E084B" w:rsidRPr="004B609C" w:rsidRDefault="004E084B" w:rsidP="0073730D">
            <w:pPr>
              <w:spacing w:after="0" w:line="240" w:lineRule="auto"/>
              <w:jc w:val="both"/>
              <w:rPr>
                <w:rFonts w:ascii="Times New Roman" w:eastAsia="Times New Roman" w:hAnsi="Times New Roman" w:cs="Times New Roman"/>
                <w:sz w:val="24"/>
                <w:szCs w:val="24"/>
                <w:lang w:eastAsia="lv-LV"/>
              </w:rPr>
            </w:pPr>
            <w:r w:rsidRPr="004B609C">
              <w:rPr>
                <w:rFonts w:ascii="Times New Roman" w:eastAsia="Times New Roman" w:hAnsi="Times New Roman" w:cs="Times New Roman"/>
                <w:sz w:val="24"/>
                <w:szCs w:val="24"/>
                <w:lang w:eastAsia="lv-LV"/>
              </w:rPr>
              <w:t xml:space="preserve">Tieslietu ministrija, </w:t>
            </w:r>
            <w:r w:rsidR="003B68EC">
              <w:rPr>
                <w:rFonts w:ascii="Times New Roman" w:eastAsia="Times New Roman" w:hAnsi="Times New Roman" w:cs="Times New Roman"/>
                <w:sz w:val="24"/>
                <w:szCs w:val="24"/>
                <w:lang w:eastAsia="lv-LV"/>
              </w:rPr>
              <w:t xml:space="preserve">Valsts policija, Iekšlietu ministrija, Ģenerālprokuratūra, </w:t>
            </w:r>
            <w:r w:rsidRPr="004B609C">
              <w:rPr>
                <w:rFonts w:ascii="Times New Roman" w:eastAsia="Times New Roman" w:hAnsi="Times New Roman" w:cs="Times New Roman"/>
                <w:sz w:val="24"/>
                <w:szCs w:val="24"/>
                <w:lang w:eastAsia="lv-LV"/>
              </w:rPr>
              <w:t>tiesas.</w:t>
            </w:r>
          </w:p>
          <w:p w14:paraId="1AEBB4A0" w14:textId="299AB3F5" w:rsidR="004E084B" w:rsidRPr="004B609C" w:rsidRDefault="004E084B" w:rsidP="0073730D">
            <w:pPr>
              <w:spacing w:after="0" w:line="240" w:lineRule="auto"/>
              <w:jc w:val="both"/>
              <w:rPr>
                <w:rFonts w:ascii="Times New Roman" w:eastAsia="Times New Roman" w:hAnsi="Times New Roman" w:cs="Times New Roman"/>
                <w:sz w:val="24"/>
                <w:szCs w:val="24"/>
                <w:lang w:eastAsia="lv-LV"/>
              </w:rPr>
            </w:pP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2CA46F65" w:rsidR="004E084B" w:rsidRPr="00BC2633" w:rsidRDefault="004E084B" w:rsidP="004B609C">
            <w:pPr>
              <w:spacing w:after="0" w:line="240" w:lineRule="auto"/>
              <w:jc w:val="both"/>
              <w:rPr>
                <w:rFonts w:ascii="Times New Roman" w:eastAsia="Times New Roman" w:hAnsi="Times New Roman" w:cs="Times New Roman"/>
                <w:sz w:val="24"/>
                <w:szCs w:val="24"/>
                <w:lang w:eastAsia="lv-LV"/>
              </w:rPr>
            </w:pPr>
            <w:r w:rsidRPr="004B609C">
              <w:rPr>
                <w:rFonts w:ascii="Times New Roman" w:eastAsia="Times New Roman" w:hAnsi="Times New Roman" w:cs="Times New Roman"/>
                <w:sz w:val="24"/>
                <w:szCs w:val="24"/>
                <w:lang w:eastAsia="lv-LV"/>
              </w:rPr>
              <w:t>Likumprojekta izpilde nerada ietekmi uz pārvaldes funkcijām un institucionālo struktūru. Nav nepieciešama jaunu institūciju izveide, esošu institūciju likvidācija vai reorgani</w:t>
            </w:r>
            <w:r w:rsidR="004B609C" w:rsidRPr="004B609C">
              <w:rPr>
                <w:rFonts w:ascii="Times New Roman" w:eastAsia="Times New Roman" w:hAnsi="Times New Roman" w:cs="Times New Roman"/>
                <w:sz w:val="24"/>
                <w:szCs w:val="24"/>
                <w:lang w:eastAsia="lv-LV"/>
              </w:rPr>
              <w:t xml:space="preserve">zācija. </w:t>
            </w:r>
            <w:r w:rsidR="003B68EC">
              <w:rPr>
                <w:rFonts w:ascii="Times New Roman" w:eastAsia="Times New Roman" w:hAnsi="Times New Roman" w:cs="Times New Roman"/>
                <w:sz w:val="24"/>
                <w:szCs w:val="24"/>
                <w:lang w:eastAsia="lv-LV"/>
              </w:rPr>
              <w:t>Krimināllietu</w:t>
            </w:r>
            <w:r w:rsidR="004B609C" w:rsidRPr="004B609C">
              <w:rPr>
                <w:rFonts w:ascii="Times New Roman" w:eastAsia="Times New Roman" w:hAnsi="Times New Roman" w:cs="Times New Roman"/>
                <w:sz w:val="24"/>
                <w:szCs w:val="24"/>
                <w:lang w:eastAsia="lv-LV"/>
              </w:rPr>
              <w:t xml:space="preserve"> elektronizācijas rezultātā </w:t>
            </w:r>
            <w:r w:rsidR="003B68EC">
              <w:rPr>
                <w:rFonts w:ascii="Times New Roman" w:eastAsia="Times New Roman" w:hAnsi="Times New Roman" w:cs="Times New Roman"/>
                <w:sz w:val="24"/>
                <w:szCs w:val="24"/>
                <w:lang w:eastAsia="lv-LV"/>
              </w:rPr>
              <w:t>izmeklētāji, prokurori</w:t>
            </w:r>
            <w:r w:rsidR="006A4C6E">
              <w:rPr>
                <w:rFonts w:ascii="Times New Roman" w:eastAsia="Times New Roman" w:hAnsi="Times New Roman" w:cs="Times New Roman"/>
                <w:sz w:val="24"/>
                <w:szCs w:val="24"/>
                <w:lang w:eastAsia="lv-LV"/>
              </w:rPr>
              <w:t>, prokuratūras darbinieki</w:t>
            </w:r>
            <w:r w:rsidR="003B68EC">
              <w:rPr>
                <w:rFonts w:ascii="Times New Roman" w:eastAsia="Times New Roman" w:hAnsi="Times New Roman" w:cs="Times New Roman"/>
                <w:sz w:val="24"/>
                <w:szCs w:val="24"/>
                <w:lang w:eastAsia="lv-LV"/>
              </w:rPr>
              <w:t xml:space="preserve"> un </w:t>
            </w:r>
            <w:r w:rsidR="004B609C" w:rsidRPr="004B609C">
              <w:rPr>
                <w:rFonts w:ascii="Times New Roman" w:hAnsi="Times New Roman" w:cs="Times New Roman"/>
                <w:sz w:val="24"/>
                <w:szCs w:val="24"/>
              </w:rPr>
              <w:t>tiesu darbinieki tiks atslogoti no lietu meklēšanas, izsniegšanas un kopēšanas. Iegūto laika ietaupījumu būs iespējams novirzīt pakalpojumu vai funkciju izpildes kvalitātes uzlabošanai</w:t>
            </w:r>
            <w:r w:rsidR="004B609C">
              <w:rPr>
                <w:rFonts w:ascii="Times New Roman" w:hAnsi="Times New Roman" w:cs="Times New Roman"/>
                <w:sz w:val="24"/>
                <w:szCs w:val="24"/>
              </w:rPr>
              <w:t>, neradot ietekmi un darba vietu skaitu.</w:t>
            </w:r>
            <w:r w:rsidR="004B609C" w:rsidRPr="004B609C">
              <w:rPr>
                <w:rFonts w:ascii="Times New Roman" w:hAnsi="Times New Roman" w:cs="Times New Roman"/>
                <w:sz w:val="24"/>
                <w:szCs w:val="24"/>
              </w:rPr>
              <w:t xml:space="preserve"> </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25BDFCCA"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E55651F" w:rsidR="004D15A9" w:rsidRPr="00BC2633" w:rsidRDefault="004E084B"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09601154" w14:textId="77777777" w:rsidR="004D15A9" w:rsidRPr="004B609C" w:rsidRDefault="004D15A9" w:rsidP="00DA596D">
      <w:pPr>
        <w:pStyle w:val="StyleRight"/>
        <w:spacing w:after="0"/>
        <w:ind w:firstLine="0"/>
        <w:jc w:val="both"/>
        <w:rPr>
          <w:sz w:val="24"/>
          <w:szCs w:val="24"/>
        </w:rPr>
      </w:pPr>
      <w:r w:rsidRPr="004B609C">
        <w:rPr>
          <w:sz w:val="24"/>
          <w:szCs w:val="24"/>
        </w:rPr>
        <w:t>Iesniedzējs:</w:t>
      </w:r>
    </w:p>
    <w:p w14:paraId="7100A182" w14:textId="4C1C87FE" w:rsidR="00FE43B5" w:rsidRPr="00FE43B5" w:rsidRDefault="004B609C" w:rsidP="00FE43B5">
      <w:pPr>
        <w:rPr>
          <w:rFonts w:ascii="Times New Roman" w:hAnsi="Times New Roman" w:cs="Times New Roman"/>
          <w:iCs/>
          <w:sz w:val="28"/>
          <w:szCs w:val="28"/>
        </w:rPr>
      </w:pPr>
      <w:r w:rsidRPr="00FE43B5">
        <w:rPr>
          <w:rFonts w:ascii="Times New Roman" w:hAnsi="Times New Roman" w:cs="Times New Roman"/>
          <w:sz w:val="28"/>
          <w:szCs w:val="28"/>
        </w:rPr>
        <w:t>Tieslietu ministrijas valsts sekretārs</w:t>
      </w:r>
      <w:r w:rsidRPr="00FE43B5">
        <w:rPr>
          <w:rFonts w:ascii="Times New Roman" w:hAnsi="Times New Roman" w:cs="Times New Roman"/>
          <w:sz w:val="28"/>
          <w:szCs w:val="28"/>
        </w:rPr>
        <w:tab/>
      </w:r>
      <w:r w:rsidR="00FE43B5" w:rsidRPr="00FE43B5">
        <w:rPr>
          <w:rFonts w:ascii="Times New Roman" w:hAnsi="Times New Roman" w:cs="Times New Roman"/>
          <w:sz w:val="28"/>
          <w:szCs w:val="28"/>
        </w:rPr>
        <w:tab/>
      </w:r>
      <w:r w:rsidR="00FE43B5">
        <w:rPr>
          <w:rFonts w:ascii="Times New Roman" w:hAnsi="Times New Roman" w:cs="Times New Roman"/>
          <w:sz w:val="28"/>
          <w:szCs w:val="28"/>
        </w:rPr>
        <w:tab/>
      </w:r>
      <w:r w:rsidRPr="00FE43B5">
        <w:rPr>
          <w:rFonts w:ascii="Times New Roman" w:hAnsi="Times New Roman" w:cs="Times New Roman"/>
          <w:sz w:val="28"/>
          <w:szCs w:val="28"/>
        </w:rPr>
        <w:tab/>
      </w:r>
      <w:r w:rsidR="00FE43B5" w:rsidRPr="00FE43B5">
        <w:rPr>
          <w:rFonts w:ascii="Times New Roman" w:hAnsi="Times New Roman" w:cs="Times New Roman"/>
          <w:bCs/>
          <w:iCs/>
          <w:sz w:val="28"/>
          <w:szCs w:val="28"/>
        </w:rPr>
        <w:t>Raivis Kronbergs</w:t>
      </w:r>
    </w:p>
    <w:p w14:paraId="2AD6EF98" w14:textId="1CA4954E" w:rsidR="004D15A9" w:rsidRPr="004B609C" w:rsidRDefault="004D15A9" w:rsidP="00DA596D">
      <w:pPr>
        <w:pStyle w:val="StyleRight"/>
        <w:spacing w:after="0"/>
        <w:ind w:firstLine="0"/>
        <w:jc w:val="both"/>
        <w:rPr>
          <w:sz w:val="24"/>
          <w:szCs w:val="24"/>
        </w:rPr>
      </w:pPr>
    </w:p>
    <w:p w14:paraId="21E4DA6B" w14:textId="77777777" w:rsidR="003A2A0B" w:rsidRPr="004B609C" w:rsidRDefault="003A2A0B" w:rsidP="00DA596D">
      <w:pPr>
        <w:pStyle w:val="StyleRight"/>
        <w:spacing w:after="0"/>
        <w:ind w:firstLine="0"/>
        <w:jc w:val="both"/>
        <w:rPr>
          <w:sz w:val="22"/>
          <w:szCs w:val="22"/>
        </w:rPr>
      </w:pPr>
    </w:p>
    <w:p w14:paraId="639C0679" w14:textId="1456FA9D" w:rsidR="00BC2633" w:rsidRPr="00FE43B5" w:rsidRDefault="003B68EC" w:rsidP="00BC2633">
      <w:pPr>
        <w:spacing w:after="0" w:line="240" w:lineRule="auto"/>
        <w:rPr>
          <w:rFonts w:ascii="Times New Roman" w:hAnsi="Times New Roman" w:cs="Times New Roman"/>
        </w:rPr>
      </w:pPr>
      <w:r>
        <w:rPr>
          <w:rFonts w:ascii="Times New Roman" w:hAnsi="Times New Roman" w:cs="Times New Roman"/>
        </w:rPr>
        <w:t>Sviķe</w:t>
      </w:r>
      <w:r w:rsidR="00BC2633" w:rsidRPr="00FE43B5">
        <w:rPr>
          <w:rFonts w:ascii="Times New Roman" w:hAnsi="Times New Roman" w:cs="Times New Roman"/>
        </w:rPr>
        <w:t xml:space="preserve"> </w:t>
      </w:r>
      <w:r w:rsidR="00FE43B5" w:rsidRPr="00FE43B5">
        <w:rPr>
          <w:rFonts w:ascii="Times New Roman" w:hAnsi="Times New Roman" w:cs="Times New Roman"/>
        </w:rPr>
        <w:t>67036</w:t>
      </w:r>
      <w:r>
        <w:rPr>
          <w:rFonts w:ascii="Times New Roman" w:hAnsi="Times New Roman" w:cs="Times New Roman"/>
        </w:rPr>
        <w:t>924</w:t>
      </w:r>
    </w:p>
    <w:p w14:paraId="73B1345C" w14:textId="2B4D6216" w:rsidR="00BC2633" w:rsidRDefault="008E52B0" w:rsidP="00BC2633">
      <w:pPr>
        <w:spacing w:after="0" w:line="240" w:lineRule="auto"/>
        <w:rPr>
          <w:rFonts w:ascii="Times New Roman" w:hAnsi="Times New Roman" w:cs="Times New Roman"/>
        </w:rPr>
      </w:pPr>
      <w:hyperlink r:id="rId11" w:history="1">
        <w:r w:rsidR="003B68EC" w:rsidRPr="008E74F2">
          <w:rPr>
            <w:rStyle w:val="Hipersaite"/>
            <w:rFonts w:ascii="Times New Roman" w:hAnsi="Times New Roman" w:cs="Times New Roman"/>
          </w:rPr>
          <w:t>Ilona-Sabine.Svike@tm.gov.lv</w:t>
        </w:r>
      </w:hyperlink>
    </w:p>
    <w:p w14:paraId="7D99ED2B" w14:textId="77777777" w:rsidR="00FE43B5" w:rsidRPr="00FE43B5" w:rsidRDefault="00FE43B5" w:rsidP="00BC2633">
      <w:pPr>
        <w:spacing w:after="0" w:line="240" w:lineRule="auto"/>
        <w:rPr>
          <w:rFonts w:ascii="Times New Roman" w:hAnsi="Times New Roman" w:cs="Times New Roman"/>
        </w:rPr>
      </w:pPr>
    </w:p>
    <w:p w14:paraId="2572997B" w14:textId="4D5EE35A" w:rsidR="00FE43B5" w:rsidRPr="00FE43B5" w:rsidRDefault="00FE43B5" w:rsidP="0073730D">
      <w:pPr>
        <w:spacing w:after="0" w:line="240" w:lineRule="auto"/>
        <w:jc w:val="both"/>
        <w:rPr>
          <w:rFonts w:ascii="Times New Roman" w:hAnsi="Times New Roman" w:cs="Times New Roman"/>
        </w:rPr>
      </w:pPr>
      <w:r>
        <w:rPr>
          <w:rFonts w:ascii="Times New Roman" w:hAnsi="Times New Roman" w:cs="Times New Roman"/>
        </w:rPr>
        <w:t xml:space="preserve"> </w:t>
      </w:r>
    </w:p>
    <w:sectPr w:rsidR="00FE43B5" w:rsidRPr="00FE43B5" w:rsidSect="004D15A9">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AF62F" w14:textId="77777777" w:rsidR="001A58F5" w:rsidRDefault="001A58F5" w:rsidP="004D15A9">
      <w:pPr>
        <w:spacing w:after="0" w:line="240" w:lineRule="auto"/>
      </w:pPr>
      <w:r>
        <w:separator/>
      </w:r>
    </w:p>
  </w:endnote>
  <w:endnote w:type="continuationSeparator" w:id="0">
    <w:p w14:paraId="424072D0" w14:textId="77777777" w:rsidR="001A58F5" w:rsidRDefault="001A58F5"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89F3" w14:textId="77777777" w:rsidR="0069511D" w:rsidRDefault="0069511D" w:rsidP="0042645D">
    <w:pPr>
      <w:pStyle w:val="Kjene"/>
      <w:rPr>
        <w:rFonts w:ascii="Times New Roman" w:hAnsi="Times New Roman" w:cs="Times New Roman"/>
        <w:sz w:val="20"/>
        <w:szCs w:val="20"/>
      </w:rPr>
    </w:pPr>
  </w:p>
  <w:p w14:paraId="6A190106" w14:textId="4734497B" w:rsidR="0069511D" w:rsidRPr="0042645D" w:rsidRDefault="0069511D"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0C08BC">
      <w:rPr>
        <w:rFonts w:ascii="Times New Roman" w:hAnsi="Times New Roman" w:cs="Times New Roman"/>
        <w:noProof/>
        <w:sz w:val="20"/>
        <w:szCs w:val="20"/>
      </w:rPr>
      <w:t>TMAnot_16062020_KPL_E_lieta</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F658" w14:textId="11C76EE0" w:rsidR="0069511D" w:rsidRPr="0042645D" w:rsidRDefault="0069511D"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0C08BC">
      <w:rPr>
        <w:rFonts w:ascii="Times New Roman" w:hAnsi="Times New Roman" w:cs="Times New Roman"/>
        <w:noProof/>
        <w:sz w:val="20"/>
        <w:szCs w:val="20"/>
      </w:rPr>
      <w:t>TMAnot_16062020_KPL_E_lieta</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A3A5D" w14:textId="77777777" w:rsidR="001A58F5" w:rsidRDefault="001A58F5" w:rsidP="004D15A9">
      <w:pPr>
        <w:spacing w:after="0" w:line="240" w:lineRule="auto"/>
      </w:pPr>
      <w:r>
        <w:separator/>
      </w:r>
    </w:p>
  </w:footnote>
  <w:footnote w:type="continuationSeparator" w:id="0">
    <w:p w14:paraId="56F7ADDE" w14:textId="77777777" w:rsidR="001A58F5" w:rsidRDefault="001A58F5"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69511D" w:rsidRPr="004D15A9" w:rsidRDefault="0069511D">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580EE7">
          <w:rPr>
            <w:rFonts w:ascii="Times New Roman" w:hAnsi="Times New Roman" w:cs="Times New Roman"/>
            <w:noProof/>
            <w:sz w:val="24"/>
            <w:szCs w:val="24"/>
          </w:rPr>
          <w:t>9</w:t>
        </w:r>
        <w:r w:rsidRPr="004D15A9">
          <w:rPr>
            <w:rFonts w:ascii="Times New Roman" w:hAnsi="Times New Roman" w:cs="Times New Roman"/>
            <w:sz w:val="24"/>
            <w:szCs w:val="24"/>
          </w:rPr>
          <w:fldChar w:fldCharType="end"/>
        </w:r>
      </w:p>
    </w:sdtContent>
  </w:sdt>
  <w:p w14:paraId="2E7D154D" w14:textId="77777777" w:rsidR="0069511D" w:rsidRDefault="0069511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66DC4"/>
    <w:multiLevelType w:val="hybridMultilevel"/>
    <w:tmpl w:val="7A7A403A"/>
    <w:lvl w:ilvl="0" w:tplc="B810CA3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2DA2C31"/>
    <w:multiLevelType w:val="multilevel"/>
    <w:tmpl w:val="0A000F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8247C98"/>
    <w:multiLevelType w:val="hybridMultilevel"/>
    <w:tmpl w:val="4D7AC288"/>
    <w:lvl w:ilvl="0" w:tplc="A4F24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732E"/>
    <w:rsid w:val="0002091F"/>
    <w:rsid w:val="000308C9"/>
    <w:rsid w:val="00031256"/>
    <w:rsid w:val="000449E1"/>
    <w:rsid w:val="00084207"/>
    <w:rsid w:val="0009705A"/>
    <w:rsid w:val="000C08BC"/>
    <w:rsid w:val="000D0937"/>
    <w:rsid w:val="000E3461"/>
    <w:rsid w:val="000E42FD"/>
    <w:rsid w:val="000E4678"/>
    <w:rsid w:val="000F2217"/>
    <w:rsid w:val="000F6D70"/>
    <w:rsid w:val="00101CD5"/>
    <w:rsid w:val="00106A5F"/>
    <w:rsid w:val="001130D8"/>
    <w:rsid w:val="00142962"/>
    <w:rsid w:val="0015113A"/>
    <w:rsid w:val="00162715"/>
    <w:rsid w:val="0016602E"/>
    <w:rsid w:val="00167B10"/>
    <w:rsid w:val="001821B3"/>
    <w:rsid w:val="00195C80"/>
    <w:rsid w:val="001A58F5"/>
    <w:rsid w:val="001B4FC9"/>
    <w:rsid w:val="001C2A06"/>
    <w:rsid w:val="001C2EA8"/>
    <w:rsid w:val="001C5969"/>
    <w:rsid w:val="001D3C11"/>
    <w:rsid w:val="001F68D7"/>
    <w:rsid w:val="00200D3F"/>
    <w:rsid w:val="002126E6"/>
    <w:rsid w:val="00220682"/>
    <w:rsid w:val="00231469"/>
    <w:rsid w:val="00245161"/>
    <w:rsid w:val="00252B12"/>
    <w:rsid w:val="00257158"/>
    <w:rsid w:val="00271CD4"/>
    <w:rsid w:val="0028655F"/>
    <w:rsid w:val="00290182"/>
    <w:rsid w:val="002E7DA9"/>
    <w:rsid w:val="00323436"/>
    <w:rsid w:val="00327FF6"/>
    <w:rsid w:val="003324D6"/>
    <w:rsid w:val="003528AF"/>
    <w:rsid w:val="003531FE"/>
    <w:rsid w:val="00364D48"/>
    <w:rsid w:val="003660BC"/>
    <w:rsid w:val="00367D3B"/>
    <w:rsid w:val="003721C7"/>
    <w:rsid w:val="003803BC"/>
    <w:rsid w:val="003922B0"/>
    <w:rsid w:val="003A2A0B"/>
    <w:rsid w:val="003B68EC"/>
    <w:rsid w:val="003D283C"/>
    <w:rsid w:val="003D6744"/>
    <w:rsid w:val="003F4F55"/>
    <w:rsid w:val="00402133"/>
    <w:rsid w:val="004169FB"/>
    <w:rsid w:val="00416DA9"/>
    <w:rsid w:val="0042645D"/>
    <w:rsid w:val="00434699"/>
    <w:rsid w:val="0043541A"/>
    <w:rsid w:val="00446667"/>
    <w:rsid w:val="00461275"/>
    <w:rsid w:val="004636CE"/>
    <w:rsid w:val="00472B9C"/>
    <w:rsid w:val="004820BA"/>
    <w:rsid w:val="004854A6"/>
    <w:rsid w:val="004875D3"/>
    <w:rsid w:val="004B609C"/>
    <w:rsid w:val="004C3B12"/>
    <w:rsid w:val="004D15A9"/>
    <w:rsid w:val="004D4D2E"/>
    <w:rsid w:val="004E084B"/>
    <w:rsid w:val="004E2A10"/>
    <w:rsid w:val="004F51C8"/>
    <w:rsid w:val="00514D1D"/>
    <w:rsid w:val="00515CEE"/>
    <w:rsid w:val="00516D14"/>
    <w:rsid w:val="00522F80"/>
    <w:rsid w:val="00531DF0"/>
    <w:rsid w:val="00534990"/>
    <w:rsid w:val="00546FE4"/>
    <w:rsid w:val="00551DD0"/>
    <w:rsid w:val="0056459F"/>
    <w:rsid w:val="005746C5"/>
    <w:rsid w:val="00580EE7"/>
    <w:rsid w:val="0058128B"/>
    <w:rsid w:val="0058376B"/>
    <w:rsid w:val="00587C8A"/>
    <w:rsid w:val="0059057E"/>
    <w:rsid w:val="00594A9A"/>
    <w:rsid w:val="00594DF1"/>
    <w:rsid w:val="005A03A5"/>
    <w:rsid w:val="005C0266"/>
    <w:rsid w:val="005C4BC4"/>
    <w:rsid w:val="005C51A2"/>
    <w:rsid w:val="005C7F6B"/>
    <w:rsid w:val="005D4025"/>
    <w:rsid w:val="005D4E8A"/>
    <w:rsid w:val="006049FE"/>
    <w:rsid w:val="00612A92"/>
    <w:rsid w:val="0063601C"/>
    <w:rsid w:val="00636C93"/>
    <w:rsid w:val="00643FFF"/>
    <w:rsid w:val="006641E1"/>
    <w:rsid w:val="006755E6"/>
    <w:rsid w:val="00680AEA"/>
    <w:rsid w:val="006860DD"/>
    <w:rsid w:val="0069511D"/>
    <w:rsid w:val="006A4C6E"/>
    <w:rsid w:val="006C11E0"/>
    <w:rsid w:val="006C5B63"/>
    <w:rsid w:val="006F5329"/>
    <w:rsid w:val="007047F3"/>
    <w:rsid w:val="007123A9"/>
    <w:rsid w:val="007145BE"/>
    <w:rsid w:val="00720D15"/>
    <w:rsid w:val="007276BC"/>
    <w:rsid w:val="0073730D"/>
    <w:rsid w:val="00753369"/>
    <w:rsid w:val="00776297"/>
    <w:rsid w:val="007963CB"/>
    <w:rsid w:val="007B472C"/>
    <w:rsid w:val="007C66CC"/>
    <w:rsid w:val="007C76FD"/>
    <w:rsid w:val="00804D91"/>
    <w:rsid w:val="0081203F"/>
    <w:rsid w:val="008216E8"/>
    <w:rsid w:val="008376B3"/>
    <w:rsid w:val="00841836"/>
    <w:rsid w:val="00843694"/>
    <w:rsid w:val="0086394B"/>
    <w:rsid w:val="008826E9"/>
    <w:rsid w:val="008A259E"/>
    <w:rsid w:val="008E4E93"/>
    <w:rsid w:val="008E52B0"/>
    <w:rsid w:val="008E78B2"/>
    <w:rsid w:val="00900CC1"/>
    <w:rsid w:val="00903B80"/>
    <w:rsid w:val="00920E66"/>
    <w:rsid w:val="0094009C"/>
    <w:rsid w:val="0094444D"/>
    <w:rsid w:val="00950C4E"/>
    <w:rsid w:val="009614B6"/>
    <w:rsid w:val="00961CD5"/>
    <w:rsid w:val="00964EA7"/>
    <w:rsid w:val="0097690A"/>
    <w:rsid w:val="00997954"/>
    <w:rsid w:val="009C41CD"/>
    <w:rsid w:val="009C4F26"/>
    <w:rsid w:val="009F4E96"/>
    <w:rsid w:val="00A1552F"/>
    <w:rsid w:val="00A35078"/>
    <w:rsid w:val="00A40E69"/>
    <w:rsid w:val="00A559FD"/>
    <w:rsid w:val="00A60731"/>
    <w:rsid w:val="00A621E1"/>
    <w:rsid w:val="00A849BB"/>
    <w:rsid w:val="00A91666"/>
    <w:rsid w:val="00A978D8"/>
    <w:rsid w:val="00AA4B04"/>
    <w:rsid w:val="00AB39CF"/>
    <w:rsid w:val="00AB6562"/>
    <w:rsid w:val="00AF1897"/>
    <w:rsid w:val="00AF7E9D"/>
    <w:rsid w:val="00B00DC1"/>
    <w:rsid w:val="00B101DD"/>
    <w:rsid w:val="00B216E7"/>
    <w:rsid w:val="00B220C7"/>
    <w:rsid w:val="00B247D2"/>
    <w:rsid w:val="00B47BE2"/>
    <w:rsid w:val="00B51754"/>
    <w:rsid w:val="00B63FC7"/>
    <w:rsid w:val="00B668FC"/>
    <w:rsid w:val="00B67178"/>
    <w:rsid w:val="00B81C6E"/>
    <w:rsid w:val="00B82824"/>
    <w:rsid w:val="00B83C87"/>
    <w:rsid w:val="00B93277"/>
    <w:rsid w:val="00BA425C"/>
    <w:rsid w:val="00BB1F46"/>
    <w:rsid w:val="00BB2840"/>
    <w:rsid w:val="00BC2633"/>
    <w:rsid w:val="00BF327D"/>
    <w:rsid w:val="00BF3A34"/>
    <w:rsid w:val="00C13091"/>
    <w:rsid w:val="00C37C68"/>
    <w:rsid w:val="00C456B2"/>
    <w:rsid w:val="00C5419C"/>
    <w:rsid w:val="00C8255E"/>
    <w:rsid w:val="00C872D7"/>
    <w:rsid w:val="00CA0868"/>
    <w:rsid w:val="00CF15B2"/>
    <w:rsid w:val="00D1107A"/>
    <w:rsid w:val="00D114BE"/>
    <w:rsid w:val="00D15313"/>
    <w:rsid w:val="00D177EE"/>
    <w:rsid w:val="00D2052D"/>
    <w:rsid w:val="00D212D3"/>
    <w:rsid w:val="00D313D5"/>
    <w:rsid w:val="00D51EF7"/>
    <w:rsid w:val="00D74BE2"/>
    <w:rsid w:val="00D93E4C"/>
    <w:rsid w:val="00DA15FF"/>
    <w:rsid w:val="00DA326E"/>
    <w:rsid w:val="00DA52AC"/>
    <w:rsid w:val="00DA596D"/>
    <w:rsid w:val="00DA64FB"/>
    <w:rsid w:val="00DC3C0A"/>
    <w:rsid w:val="00DC5645"/>
    <w:rsid w:val="00DD1783"/>
    <w:rsid w:val="00DD64D4"/>
    <w:rsid w:val="00DE1230"/>
    <w:rsid w:val="00DE78C6"/>
    <w:rsid w:val="00E0528E"/>
    <w:rsid w:val="00E15BEA"/>
    <w:rsid w:val="00E43BFA"/>
    <w:rsid w:val="00E44C94"/>
    <w:rsid w:val="00E557CC"/>
    <w:rsid w:val="00E5586E"/>
    <w:rsid w:val="00E63678"/>
    <w:rsid w:val="00E65598"/>
    <w:rsid w:val="00E77796"/>
    <w:rsid w:val="00E9181C"/>
    <w:rsid w:val="00EA0348"/>
    <w:rsid w:val="00EB6F6C"/>
    <w:rsid w:val="00ED573E"/>
    <w:rsid w:val="00ED60F2"/>
    <w:rsid w:val="00ED6B89"/>
    <w:rsid w:val="00ED79FD"/>
    <w:rsid w:val="00EE4D6C"/>
    <w:rsid w:val="00EE6044"/>
    <w:rsid w:val="00EF13A9"/>
    <w:rsid w:val="00EF6284"/>
    <w:rsid w:val="00F11BA3"/>
    <w:rsid w:val="00F14930"/>
    <w:rsid w:val="00F1500D"/>
    <w:rsid w:val="00F91583"/>
    <w:rsid w:val="00FA7C47"/>
    <w:rsid w:val="00FB2959"/>
    <w:rsid w:val="00FC397E"/>
    <w:rsid w:val="00FD3FDA"/>
    <w:rsid w:val="00FE43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042E54"/>
  <w15:docId w15:val="{57A163C5-AFA1-4BAF-8D2A-582BBAEB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51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3">
    <w:name w:val="heading 3"/>
    <w:basedOn w:val="Parasts"/>
    <w:next w:val="Parasts"/>
    <w:link w:val="Virsraksts3Rakstz"/>
    <w:uiPriority w:val="9"/>
    <w:semiHidden/>
    <w:unhideWhenUsed/>
    <w:qFormat/>
    <w:rsid w:val="00FE43B5"/>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link w:val="Virsraksts4Rakstz"/>
    <w:uiPriority w:val="9"/>
    <w:qFormat/>
    <w:rsid w:val="00A3507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customStyle="1" w:styleId="Virsraksts4Rakstz">
    <w:name w:val="Virsraksts 4 Rakstz."/>
    <w:basedOn w:val="Noklusjumarindkopasfonts"/>
    <w:link w:val="Virsraksts4"/>
    <w:uiPriority w:val="9"/>
    <w:rsid w:val="00A35078"/>
    <w:rPr>
      <w:rFonts w:ascii="Times New Roman" w:eastAsia="Times New Roman" w:hAnsi="Times New Roman" w:cs="Times New Roman"/>
      <w:b/>
      <w:bCs/>
      <w:sz w:val="24"/>
      <w:szCs w:val="24"/>
      <w:lang w:eastAsia="lv-LV"/>
    </w:rPr>
  </w:style>
  <w:style w:type="character" w:customStyle="1" w:styleId="Virsraksts1Rakstz">
    <w:name w:val="Virsraksts 1 Rakstz."/>
    <w:basedOn w:val="Noklusjumarindkopasfonts"/>
    <w:link w:val="Virsraksts1"/>
    <w:uiPriority w:val="9"/>
    <w:rsid w:val="00D51EF7"/>
    <w:rPr>
      <w:rFonts w:asciiTheme="majorHAnsi" w:eastAsiaTheme="majorEastAsia" w:hAnsiTheme="majorHAnsi" w:cstheme="majorBidi"/>
      <w:b/>
      <w:bCs/>
      <w:color w:val="365F91" w:themeColor="accent1" w:themeShade="BF"/>
      <w:sz w:val="28"/>
      <w:szCs w:val="28"/>
    </w:rPr>
  </w:style>
  <w:style w:type="character" w:customStyle="1" w:styleId="VPBodyChar">
    <w:name w:val="VP Body Char"/>
    <w:basedOn w:val="Noklusjumarindkopasfonts"/>
    <w:link w:val="VPBody"/>
    <w:locked/>
    <w:rsid w:val="00D51EF7"/>
    <w:rPr>
      <w:rFonts w:ascii="Times New Roman" w:hAnsi="Times New Roman" w:cs="Times New Roman"/>
      <w:bCs/>
      <w:sz w:val="24"/>
    </w:rPr>
  </w:style>
  <w:style w:type="paragraph" w:customStyle="1" w:styleId="VPBody">
    <w:name w:val="VP Body"/>
    <w:basedOn w:val="Parasts"/>
    <w:link w:val="VPBodyChar"/>
    <w:qFormat/>
    <w:rsid w:val="00D51EF7"/>
    <w:pPr>
      <w:tabs>
        <w:tab w:val="left" w:pos="0"/>
      </w:tabs>
      <w:spacing w:before="80" w:after="80" w:line="240" w:lineRule="auto"/>
      <w:jc w:val="both"/>
    </w:pPr>
    <w:rPr>
      <w:rFonts w:ascii="Times New Roman" w:hAnsi="Times New Roman" w:cs="Times New Roman"/>
      <w:bCs/>
      <w:sz w:val="24"/>
    </w:rPr>
  </w:style>
  <w:style w:type="paragraph" w:customStyle="1" w:styleId="BODYTEXTCons">
    <w:name w:val="BODY TEXT Cons"/>
    <w:basedOn w:val="Parasts"/>
    <w:autoRedefine/>
    <w:uiPriority w:val="5"/>
    <w:rsid w:val="006049FE"/>
    <w:pPr>
      <w:spacing w:before="60" w:after="60" w:line="360" w:lineRule="auto"/>
      <w:jc w:val="both"/>
    </w:pPr>
    <w:rPr>
      <w:rFonts w:ascii="Calibri" w:eastAsiaTheme="minorEastAsia" w:hAnsi="Calibri" w:cs="Times New Roman"/>
      <w:sz w:val="20"/>
      <w:szCs w:val="24"/>
    </w:rPr>
  </w:style>
  <w:style w:type="paragraph" w:styleId="Vresteksts">
    <w:name w:val="footnote text"/>
    <w:basedOn w:val="Parasts"/>
    <w:link w:val="VrestekstsRakstz"/>
    <w:uiPriority w:val="99"/>
    <w:semiHidden/>
    <w:unhideWhenUsed/>
    <w:rsid w:val="009C4F26"/>
    <w:pPr>
      <w:spacing w:after="0" w:line="240" w:lineRule="auto"/>
    </w:pPr>
    <w:rPr>
      <w:rFonts w:ascii="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9C4F26"/>
    <w:rPr>
      <w:rFonts w:ascii="Times New Roman" w:hAnsi="Times New Roman" w:cs="Times New Roman"/>
      <w:sz w:val="20"/>
      <w:szCs w:val="20"/>
    </w:rPr>
  </w:style>
  <w:style w:type="character" w:styleId="Vresatsauce">
    <w:name w:val="footnote reference"/>
    <w:basedOn w:val="Noklusjumarindkopasfonts"/>
    <w:uiPriority w:val="99"/>
    <w:semiHidden/>
    <w:unhideWhenUsed/>
    <w:rsid w:val="009C4F26"/>
    <w:rPr>
      <w:vertAlign w:val="superscript"/>
    </w:rPr>
  </w:style>
  <w:style w:type="character" w:customStyle="1" w:styleId="Virsraksts3Rakstz">
    <w:name w:val="Virsraksts 3 Rakstz."/>
    <w:basedOn w:val="Noklusjumarindkopasfonts"/>
    <w:link w:val="Virsraksts3"/>
    <w:uiPriority w:val="9"/>
    <w:semiHidden/>
    <w:rsid w:val="00FE43B5"/>
    <w:rPr>
      <w:rFonts w:asciiTheme="majorHAnsi" w:eastAsiaTheme="majorEastAsia" w:hAnsiTheme="majorHAnsi" w:cstheme="majorBidi"/>
      <w:b/>
      <w:bCs/>
      <w:color w:val="4F81BD" w:themeColor="accent1"/>
    </w:rPr>
  </w:style>
  <w:style w:type="character" w:styleId="Neatrisintapieminana">
    <w:name w:val="Unresolved Mention"/>
    <w:basedOn w:val="Noklusjumarindkopasfonts"/>
    <w:uiPriority w:val="99"/>
    <w:semiHidden/>
    <w:unhideWhenUsed/>
    <w:rsid w:val="003B68EC"/>
    <w:rPr>
      <w:color w:val="605E5C"/>
      <w:shd w:val="clear" w:color="auto" w:fill="E1DFDD"/>
    </w:rPr>
  </w:style>
  <w:style w:type="paragraph" w:customStyle="1" w:styleId="tv213">
    <w:name w:val="tv213"/>
    <w:basedOn w:val="Parasts"/>
    <w:rsid w:val="003F4F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3F4F5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55440">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58624850">
      <w:bodyDiv w:val="1"/>
      <w:marLeft w:val="0"/>
      <w:marRight w:val="0"/>
      <w:marTop w:val="0"/>
      <w:marBottom w:val="0"/>
      <w:divBdr>
        <w:top w:val="none" w:sz="0" w:space="0" w:color="auto"/>
        <w:left w:val="none" w:sz="0" w:space="0" w:color="auto"/>
        <w:bottom w:val="none" w:sz="0" w:space="0" w:color="auto"/>
        <w:right w:val="none" w:sz="0" w:space="0" w:color="auto"/>
      </w:divBdr>
    </w:div>
    <w:div w:id="404570500">
      <w:bodyDiv w:val="1"/>
      <w:marLeft w:val="0"/>
      <w:marRight w:val="0"/>
      <w:marTop w:val="0"/>
      <w:marBottom w:val="0"/>
      <w:divBdr>
        <w:top w:val="none" w:sz="0" w:space="0" w:color="auto"/>
        <w:left w:val="none" w:sz="0" w:space="0" w:color="auto"/>
        <w:bottom w:val="none" w:sz="0" w:space="0" w:color="auto"/>
        <w:right w:val="none" w:sz="0" w:space="0" w:color="auto"/>
      </w:divBdr>
    </w:div>
    <w:div w:id="480119485">
      <w:bodyDiv w:val="1"/>
      <w:marLeft w:val="0"/>
      <w:marRight w:val="0"/>
      <w:marTop w:val="0"/>
      <w:marBottom w:val="0"/>
      <w:divBdr>
        <w:top w:val="none" w:sz="0" w:space="0" w:color="auto"/>
        <w:left w:val="none" w:sz="0" w:space="0" w:color="auto"/>
        <w:bottom w:val="none" w:sz="0" w:space="0" w:color="auto"/>
        <w:right w:val="none" w:sz="0" w:space="0" w:color="auto"/>
      </w:divBdr>
    </w:div>
    <w:div w:id="511575972">
      <w:bodyDiv w:val="1"/>
      <w:marLeft w:val="0"/>
      <w:marRight w:val="0"/>
      <w:marTop w:val="0"/>
      <w:marBottom w:val="0"/>
      <w:divBdr>
        <w:top w:val="none" w:sz="0" w:space="0" w:color="auto"/>
        <w:left w:val="none" w:sz="0" w:space="0" w:color="auto"/>
        <w:bottom w:val="none" w:sz="0" w:space="0" w:color="auto"/>
        <w:right w:val="none" w:sz="0" w:space="0" w:color="auto"/>
      </w:divBdr>
    </w:div>
    <w:div w:id="770468894">
      <w:bodyDiv w:val="1"/>
      <w:marLeft w:val="0"/>
      <w:marRight w:val="0"/>
      <w:marTop w:val="0"/>
      <w:marBottom w:val="0"/>
      <w:divBdr>
        <w:top w:val="none" w:sz="0" w:space="0" w:color="auto"/>
        <w:left w:val="none" w:sz="0" w:space="0" w:color="auto"/>
        <w:bottom w:val="none" w:sz="0" w:space="0" w:color="auto"/>
        <w:right w:val="none" w:sz="0" w:space="0" w:color="auto"/>
      </w:divBdr>
    </w:div>
    <w:div w:id="803235943">
      <w:bodyDiv w:val="1"/>
      <w:marLeft w:val="0"/>
      <w:marRight w:val="0"/>
      <w:marTop w:val="0"/>
      <w:marBottom w:val="0"/>
      <w:divBdr>
        <w:top w:val="none" w:sz="0" w:space="0" w:color="auto"/>
        <w:left w:val="none" w:sz="0" w:space="0" w:color="auto"/>
        <w:bottom w:val="none" w:sz="0" w:space="0" w:color="auto"/>
        <w:right w:val="none" w:sz="0" w:space="0" w:color="auto"/>
      </w:divBdr>
    </w:div>
    <w:div w:id="814882176">
      <w:bodyDiv w:val="1"/>
      <w:marLeft w:val="0"/>
      <w:marRight w:val="0"/>
      <w:marTop w:val="0"/>
      <w:marBottom w:val="0"/>
      <w:divBdr>
        <w:top w:val="none" w:sz="0" w:space="0" w:color="auto"/>
        <w:left w:val="none" w:sz="0" w:space="0" w:color="auto"/>
        <w:bottom w:val="none" w:sz="0" w:space="0" w:color="auto"/>
        <w:right w:val="none" w:sz="0" w:space="0" w:color="auto"/>
      </w:divBdr>
    </w:div>
    <w:div w:id="1503666106">
      <w:bodyDiv w:val="1"/>
      <w:marLeft w:val="0"/>
      <w:marRight w:val="0"/>
      <w:marTop w:val="0"/>
      <w:marBottom w:val="0"/>
      <w:divBdr>
        <w:top w:val="none" w:sz="0" w:space="0" w:color="auto"/>
        <w:left w:val="none" w:sz="0" w:space="0" w:color="auto"/>
        <w:bottom w:val="none" w:sz="0" w:space="0" w:color="auto"/>
        <w:right w:val="none" w:sz="0" w:space="0" w:color="auto"/>
      </w:divBdr>
    </w:div>
    <w:div w:id="1553926373">
      <w:bodyDiv w:val="1"/>
      <w:marLeft w:val="0"/>
      <w:marRight w:val="0"/>
      <w:marTop w:val="0"/>
      <w:marBottom w:val="0"/>
      <w:divBdr>
        <w:top w:val="none" w:sz="0" w:space="0" w:color="auto"/>
        <w:left w:val="none" w:sz="0" w:space="0" w:color="auto"/>
        <w:bottom w:val="none" w:sz="0" w:space="0" w:color="auto"/>
        <w:right w:val="none" w:sz="0" w:space="0" w:color="auto"/>
      </w:divBdr>
    </w:div>
    <w:div w:id="1603761838">
      <w:bodyDiv w:val="1"/>
      <w:marLeft w:val="0"/>
      <w:marRight w:val="0"/>
      <w:marTop w:val="0"/>
      <w:marBottom w:val="0"/>
      <w:divBdr>
        <w:top w:val="none" w:sz="0" w:space="0" w:color="auto"/>
        <w:left w:val="none" w:sz="0" w:space="0" w:color="auto"/>
        <w:bottom w:val="none" w:sz="0" w:space="0" w:color="auto"/>
        <w:right w:val="none" w:sz="0" w:space="0" w:color="auto"/>
      </w:divBdr>
    </w:div>
    <w:div w:id="1719553339">
      <w:bodyDiv w:val="1"/>
      <w:marLeft w:val="0"/>
      <w:marRight w:val="0"/>
      <w:marTop w:val="0"/>
      <w:marBottom w:val="0"/>
      <w:divBdr>
        <w:top w:val="none" w:sz="0" w:space="0" w:color="auto"/>
        <w:left w:val="none" w:sz="0" w:space="0" w:color="auto"/>
        <w:bottom w:val="none" w:sz="0" w:space="0" w:color="auto"/>
        <w:right w:val="none" w:sz="0" w:space="0" w:color="auto"/>
      </w:divBdr>
    </w:div>
    <w:div w:id="190055098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910/oj/?locale=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ona-Sabine.Svike@t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eli/reg/2014/910/oj/?locale=LV" TargetMode="External"/><Relationship Id="rId4" Type="http://schemas.openxmlformats.org/officeDocument/2006/relationships/settings" Target="settings.xml"/><Relationship Id="rId9" Type="http://schemas.openxmlformats.org/officeDocument/2006/relationships/hyperlink" Target="http://eur-lex.europa.eu/eli/dir/1999/93/oj/?locale=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5122-68F6-4431-A4CE-37E1C423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27487</Words>
  <Characters>15668</Characters>
  <Application>Microsoft Office Word</Application>
  <DocSecurity>0</DocSecurity>
  <Lines>130</Lines>
  <Paragraphs>86</Paragraphs>
  <ScaleCrop>false</ScaleCrop>
  <HeadingPairs>
    <vt:vector size="2" baseType="variant">
      <vt:variant>
        <vt:lpstr>Nosaukums</vt:lpstr>
      </vt:variant>
      <vt:variant>
        <vt:i4>1</vt:i4>
      </vt:variant>
    </vt:vector>
  </HeadingPairs>
  <TitlesOfParts>
    <vt:vector size="1" baseType="lpstr">
      <vt:lpstr>Likumprojekta "Grozījumi Civilprocesa likumā" sākotnējās ietekmes novērtējuma ziņojums (anotācija)</vt:lpstr>
    </vt:vector>
  </TitlesOfParts>
  <Company>Tieslietu ministrija</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Civilprocesa likumā" sākotnējās ietekmes novērtējuma ziņojums (anotācija)</dc:title>
  <dc:subject>Anotācija</dc:subject>
  <dc:creator>Maija Laure</dc:creator>
  <dc:description>Maija.Laure@TM.gov.lv; 67036993</dc:description>
  <cp:lastModifiedBy>Kristiāna Kalniņa</cp:lastModifiedBy>
  <cp:revision>4</cp:revision>
  <cp:lastPrinted>2020-06-17T12:00:00Z</cp:lastPrinted>
  <dcterms:created xsi:type="dcterms:W3CDTF">2020-07-03T07:29:00Z</dcterms:created>
  <dcterms:modified xsi:type="dcterms:W3CDTF">2020-07-03T07:42:00Z</dcterms:modified>
</cp:coreProperties>
</file>