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4186F" w14:textId="77777777" w:rsidR="00BD5588" w:rsidRPr="00476994" w:rsidRDefault="00476994" w:rsidP="00476994">
      <w:pPr>
        <w:pStyle w:val="Nosaukums"/>
        <w:spacing w:before="130" w:line="260" w:lineRule="exact"/>
        <w:ind w:firstLine="539"/>
        <w:rPr>
          <w:b/>
          <w:bCs/>
          <w:sz w:val="24"/>
          <w:szCs w:val="24"/>
          <w:lang w:eastAsia="lv-LV"/>
        </w:rPr>
      </w:pPr>
      <w:r w:rsidRPr="00476994">
        <w:rPr>
          <w:b/>
          <w:bCs/>
          <w:sz w:val="24"/>
          <w:szCs w:val="24"/>
          <w:lang w:eastAsia="lv-LV"/>
        </w:rPr>
        <w:t>Ministru kabineta noteikumu projekta "Zemes kadastrālās uzmērīšanas un zemes ierīcības darbu veicēju sertifikācijas, sertifikāta darbības termiņa pagarināšanas un darbības uzraudzības cenrādis" sākotnējās ietekmes novērtējuma ziņojums (anotācija)</w:t>
      </w:r>
    </w:p>
    <w:p w14:paraId="1EBA4FF7" w14:textId="77777777" w:rsidR="00476994" w:rsidRPr="00476994" w:rsidRDefault="00476994" w:rsidP="00BD5588">
      <w:pPr>
        <w:pStyle w:val="Nosaukums"/>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93"/>
        <w:gridCol w:w="5303"/>
      </w:tblGrid>
      <w:tr w:rsidR="00BD5588" w:rsidRPr="00476994" w14:paraId="7BF1B906" w14:textId="77777777" w:rsidTr="00CA4AD8">
        <w:trPr>
          <w:cantSplit/>
        </w:trPr>
        <w:tc>
          <w:tcPr>
            <w:tcW w:w="9581" w:type="dxa"/>
            <w:gridSpan w:val="2"/>
            <w:shd w:val="clear" w:color="auto" w:fill="FFFFFF"/>
            <w:vAlign w:val="center"/>
            <w:hideMark/>
          </w:tcPr>
          <w:p w14:paraId="6C9A7119" w14:textId="77777777" w:rsidR="00BD5588" w:rsidRPr="00476994" w:rsidRDefault="00BD5588" w:rsidP="00CA4AD8">
            <w:pPr>
              <w:jc w:val="center"/>
              <w:rPr>
                <w:b/>
                <w:iCs/>
                <w:lang w:eastAsia="en-US"/>
              </w:rPr>
            </w:pPr>
            <w:r w:rsidRPr="00476994">
              <w:rPr>
                <w:b/>
                <w:iCs/>
                <w:lang w:eastAsia="en-US"/>
              </w:rPr>
              <w:t>Tiesību akta projekta anotācijas kopsavilkums</w:t>
            </w:r>
          </w:p>
        </w:tc>
      </w:tr>
      <w:tr w:rsidR="000644EE" w:rsidRPr="00476994" w14:paraId="6CF460C3" w14:textId="77777777" w:rsidTr="00CA4AD8">
        <w:trPr>
          <w:cantSplit/>
        </w:trPr>
        <w:tc>
          <w:tcPr>
            <w:tcW w:w="3430" w:type="dxa"/>
            <w:shd w:val="clear" w:color="auto" w:fill="FFFFFF"/>
            <w:hideMark/>
          </w:tcPr>
          <w:p w14:paraId="03541F95" w14:textId="77777777" w:rsidR="00BD5588" w:rsidRPr="00476994" w:rsidRDefault="00BD5588" w:rsidP="00CA4AD8">
            <w:pPr>
              <w:rPr>
                <w:iCs/>
                <w:lang w:eastAsia="en-US"/>
              </w:rPr>
            </w:pPr>
            <w:r w:rsidRPr="00476994">
              <w:rPr>
                <w:iCs/>
                <w:lang w:eastAsia="en-US"/>
              </w:rPr>
              <w:t>Mērķis, risinājums un projekta spēkā stāšanās laiks (500 zīmes bez atstarpēm)</w:t>
            </w:r>
          </w:p>
        </w:tc>
        <w:tc>
          <w:tcPr>
            <w:tcW w:w="6151" w:type="dxa"/>
            <w:shd w:val="clear" w:color="auto" w:fill="FFFFFF"/>
            <w:hideMark/>
          </w:tcPr>
          <w:p w14:paraId="63F62115" w14:textId="6DE1265F" w:rsidR="000644EE" w:rsidRDefault="00A9238F" w:rsidP="000644EE">
            <w:pPr>
              <w:ind w:firstLine="720"/>
              <w:jc w:val="both"/>
            </w:pPr>
            <w:r w:rsidRPr="00E36CE4">
              <w:t xml:space="preserve">Projekta mērķis ir noteikt </w:t>
            </w:r>
            <w:r w:rsidR="000644EE" w:rsidRPr="00E36CE4">
              <w:t>mērnieka profesijas pārstāvj</w:t>
            </w:r>
            <w:r w:rsidR="000644EE">
              <w:t xml:space="preserve">u </w:t>
            </w:r>
            <w:r w:rsidR="000644EE" w:rsidRPr="00E36CE4">
              <w:t>sertifikācijas un uzraudzības pakalpojumu</w:t>
            </w:r>
            <w:r w:rsidR="000644EE">
              <w:t xml:space="preserve">, ko veic Ministru kabineta pilnvarotas </w:t>
            </w:r>
            <w:r w:rsidR="000644EE" w:rsidRPr="00E36CE4">
              <w:t xml:space="preserve">sertificēšanas institūcijas, </w:t>
            </w:r>
            <w:r w:rsidR="000644EE">
              <w:t>tādējādi</w:t>
            </w:r>
            <w:r w:rsidR="000644EE" w:rsidRPr="00E36CE4">
              <w:t xml:space="preserve"> pild</w:t>
            </w:r>
            <w:r w:rsidR="000644EE">
              <w:t>ot</w:t>
            </w:r>
            <w:r w:rsidR="000644EE" w:rsidRPr="00E36CE4">
              <w:t xml:space="preserve"> valsts deleģēto funkciju</w:t>
            </w:r>
            <w:r w:rsidR="000644EE">
              <w:t>,</w:t>
            </w:r>
            <w:r w:rsidR="000644EE" w:rsidRPr="00E36CE4">
              <w:t xml:space="preserve"> maksas apmēru</w:t>
            </w:r>
            <w:r w:rsidR="000644EE">
              <w:t>.</w:t>
            </w:r>
          </w:p>
          <w:p w14:paraId="029D7093" w14:textId="4A3164D5" w:rsidR="00BD5588" w:rsidRPr="0077616E" w:rsidRDefault="0077616E" w:rsidP="000644EE">
            <w:pPr>
              <w:ind w:firstLine="720"/>
              <w:jc w:val="both"/>
              <w:rPr>
                <w:lang w:eastAsia="en-US"/>
              </w:rPr>
            </w:pPr>
            <w:r w:rsidRPr="00E36CE4">
              <w:rPr>
                <w:lang w:eastAsia="en-US"/>
              </w:rPr>
              <w:t>Projekts stāsies spēkā nākamajā dienā pēc tā izsludināšanas.</w:t>
            </w:r>
          </w:p>
        </w:tc>
      </w:tr>
    </w:tbl>
    <w:p w14:paraId="7630FCDE" w14:textId="77777777" w:rsidR="00BD5588" w:rsidRPr="00476994" w:rsidRDefault="00BD5588" w:rsidP="00BD5588">
      <w:pPr>
        <w:pStyle w:val="Nosaukums"/>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0"/>
        <w:gridCol w:w="2139"/>
        <w:gridCol w:w="5917"/>
      </w:tblGrid>
      <w:tr w:rsidR="00BD5588" w:rsidRPr="00476994" w14:paraId="541A46FE" w14:textId="77777777" w:rsidTr="00476994">
        <w:tc>
          <w:tcPr>
            <w:tcW w:w="5000" w:type="pct"/>
            <w:gridSpan w:val="3"/>
            <w:vAlign w:val="center"/>
            <w:hideMark/>
          </w:tcPr>
          <w:p w14:paraId="5061D44C" w14:textId="77777777" w:rsidR="00BD5588" w:rsidRPr="00476994" w:rsidRDefault="00BD5588" w:rsidP="00CA4AD8">
            <w:pPr>
              <w:jc w:val="center"/>
              <w:rPr>
                <w:b/>
                <w:bCs/>
              </w:rPr>
            </w:pPr>
            <w:r w:rsidRPr="00476994">
              <w:rPr>
                <w:b/>
                <w:bCs/>
              </w:rPr>
              <w:t>I. Tiesību akta projekta izstrādes nepieciešamība</w:t>
            </w:r>
          </w:p>
        </w:tc>
      </w:tr>
      <w:tr w:rsidR="00BD5588" w:rsidRPr="00476994" w14:paraId="1E74578C" w14:textId="77777777" w:rsidTr="00476994">
        <w:tc>
          <w:tcPr>
            <w:tcW w:w="311" w:type="pct"/>
            <w:hideMark/>
          </w:tcPr>
          <w:p w14:paraId="0F2260E2" w14:textId="77777777" w:rsidR="00BD5588" w:rsidRPr="00476994" w:rsidRDefault="00BD5588" w:rsidP="00CA4AD8">
            <w:pPr>
              <w:jc w:val="center"/>
            </w:pPr>
            <w:r w:rsidRPr="00476994">
              <w:t>1.</w:t>
            </w:r>
          </w:p>
        </w:tc>
        <w:tc>
          <w:tcPr>
            <w:tcW w:w="1479" w:type="pct"/>
            <w:hideMark/>
          </w:tcPr>
          <w:p w14:paraId="34EB7314" w14:textId="77777777" w:rsidR="00BD5588" w:rsidRPr="00476994" w:rsidRDefault="00BD5588" w:rsidP="00CA4AD8">
            <w:r w:rsidRPr="00476994">
              <w:t>Pamatojums</w:t>
            </w:r>
          </w:p>
        </w:tc>
        <w:tc>
          <w:tcPr>
            <w:tcW w:w="3210" w:type="pct"/>
            <w:hideMark/>
          </w:tcPr>
          <w:p w14:paraId="47AA89DA" w14:textId="77777777" w:rsidR="00476994" w:rsidRDefault="00476994" w:rsidP="00FD4AF3">
            <w:pPr>
              <w:ind w:firstLine="720"/>
              <w:jc w:val="both"/>
            </w:pPr>
            <w:r>
              <w:t>Nekustamā īpašuma valsts kadastra likuma 29. panta 4.</w:t>
            </w:r>
            <w:r>
              <w:rPr>
                <w:vertAlign w:val="superscript"/>
              </w:rPr>
              <w:t>1</w:t>
            </w:r>
            <w:r>
              <w:t> daļa un pārejas noteikumu 37. punkts.</w:t>
            </w:r>
          </w:p>
          <w:p w14:paraId="747743E3" w14:textId="77777777" w:rsidR="00BD5588" w:rsidRPr="00476994" w:rsidRDefault="00476994" w:rsidP="00FD4AF3">
            <w:pPr>
              <w:ind w:firstLine="720"/>
              <w:jc w:val="both"/>
            </w:pPr>
            <w:r>
              <w:t>Zemes ierīcības likuma 4. panta 4.</w:t>
            </w:r>
            <w:r>
              <w:rPr>
                <w:vertAlign w:val="superscript"/>
              </w:rPr>
              <w:t>1</w:t>
            </w:r>
            <w:r>
              <w:t> daļa un pārejas noteikumu 11. punkts.</w:t>
            </w:r>
          </w:p>
        </w:tc>
      </w:tr>
      <w:tr w:rsidR="00BD5588" w:rsidRPr="00476994" w14:paraId="2679C5DB" w14:textId="77777777" w:rsidTr="00476994">
        <w:tc>
          <w:tcPr>
            <w:tcW w:w="311" w:type="pct"/>
            <w:hideMark/>
          </w:tcPr>
          <w:p w14:paraId="704F67E7" w14:textId="77777777" w:rsidR="00BD5588" w:rsidRPr="00476994" w:rsidRDefault="00BD5588" w:rsidP="00CA4AD8">
            <w:pPr>
              <w:jc w:val="center"/>
            </w:pPr>
            <w:r w:rsidRPr="00476994">
              <w:t>2.</w:t>
            </w:r>
          </w:p>
        </w:tc>
        <w:tc>
          <w:tcPr>
            <w:tcW w:w="1479" w:type="pct"/>
            <w:hideMark/>
          </w:tcPr>
          <w:p w14:paraId="31520526" w14:textId="77777777" w:rsidR="00BD5588" w:rsidRPr="00476994" w:rsidRDefault="00BD5588" w:rsidP="00CA4AD8">
            <w:r w:rsidRPr="00476994">
              <w:t>Pašreizējā situācija un problēmas, kuru risināšanai tiesību akta projekts izstrādāts, tiesiskā regulējuma mērķis un būtība</w:t>
            </w:r>
          </w:p>
        </w:tc>
        <w:tc>
          <w:tcPr>
            <w:tcW w:w="3210" w:type="pct"/>
            <w:hideMark/>
          </w:tcPr>
          <w:p w14:paraId="329C62F0" w14:textId="40254A5B" w:rsidR="00A9238F" w:rsidRDefault="00A9238F" w:rsidP="00A9238F">
            <w:pPr>
              <w:ind w:firstLine="720"/>
              <w:jc w:val="both"/>
              <w:rPr>
                <w:color w:val="000000"/>
                <w:shd w:val="clear" w:color="auto" w:fill="FFFFFF"/>
              </w:rPr>
            </w:pPr>
            <w:r w:rsidRPr="000B3188">
              <w:t>2016.</w:t>
            </w:r>
            <w:r w:rsidR="000644EE">
              <w:t> </w:t>
            </w:r>
            <w:r w:rsidRPr="000B3188">
              <w:t>gada 23.</w:t>
            </w:r>
            <w:r w:rsidR="000644EE">
              <w:t> </w:t>
            </w:r>
            <w:r w:rsidRPr="000B3188">
              <w:t>novembra likums "Grozījumi likumā "Par nodokļiem un nodevām"", 2016.</w:t>
            </w:r>
            <w:r w:rsidR="000644EE">
              <w:t> </w:t>
            </w:r>
            <w:r w:rsidRPr="000B3188">
              <w:t>gada 23.</w:t>
            </w:r>
            <w:r w:rsidR="000644EE">
              <w:t> </w:t>
            </w:r>
            <w:r w:rsidRPr="000B3188">
              <w:t>novembra likums "Grozījumi Nekustamā īpašuma valsts kadastra likumā"</w:t>
            </w:r>
            <w:r w:rsidR="00991069">
              <w:t xml:space="preserve"> </w:t>
            </w:r>
            <w:r w:rsidR="00991069" w:rsidRPr="00E01059">
              <w:t xml:space="preserve">(likumprojekts </w:t>
            </w:r>
            <w:proofErr w:type="spellStart"/>
            <w:r w:rsidR="00991069" w:rsidRPr="00E01059">
              <w:t>Nr</w:t>
            </w:r>
            <w:proofErr w:type="spellEnd"/>
            <w:r w:rsidR="00991069" w:rsidRPr="00E01059">
              <w:t>: 673/Lp12)</w:t>
            </w:r>
            <w:r w:rsidRPr="000B3188">
              <w:t xml:space="preserve"> un 2016.</w:t>
            </w:r>
            <w:r w:rsidR="000644EE">
              <w:t> </w:t>
            </w:r>
            <w:r w:rsidRPr="000B3188">
              <w:t>gada 23.</w:t>
            </w:r>
            <w:r w:rsidR="000644EE">
              <w:t> </w:t>
            </w:r>
            <w:r w:rsidRPr="000B3188">
              <w:t xml:space="preserve">novembra likums "Grozījumi Zemes ierīcības likumā" </w:t>
            </w:r>
            <w:r w:rsidR="00991069" w:rsidRPr="00E01059">
              <w:t xml:space="preserve">(likumprojekts </w:t>
            </w:r>
            <w:proofErr w:type="spellStart"/>
            <w:r w:rsidR="00991069" w:rsidRPr="00E01059">
              <w:t>Nr</w:t>
            </w:r>
            <w:proofErr w:type="spellEnd"/>
            <w:r w:rsidR="00991069" w:rsidRPr="00E01059">
              <w:t>: 671/Lp12)</w:t>
            </w:r>
            <w:r w:rsidR="00991069">
              <w:t xml:space="preserve"> </w:t>
            </w:r>
            <w:r w:rsidRPr="000B3188">
              <w:t>paredz atteikties no valsts nodevas iekasēšanas par zemes ierīcības darbu</w:t>
            </w:r>
            <w:r>
              <w:t xml:space="preserve"> un</w:t>
            </w:r>
            <w:r w:rsidRPr="000B3188">
              <w:t xml:space="preserve"> zemes kadastrālās uzmērīšanas darbu sertifikāta izsniegšanu vai sertifikāta darbības termiņa pagarināšanu</w:t>
            </w:r>
            <w:r>
              <w:t>, t</w:t>
            </w:r>
            <w:r>
              <w:rPr>
                <w:color w:val="000000"/>
                <w:shd w:val="clear" w:color="auto" w:fill="FFFFFF"/>
              </w:rPr>
              <w:t>o aizstājot ar sertificēšanas institūcijas maksas pakalpojumu, kura apmēru noteiks Ministru kabineta noteikumi atbilstoši Valsts pārvaldes iekārtas likuma 43.</w:t>
            </w:r>
            <w:r>
              <w:rPr>
                <w:color w:val="000000"/>
                <w:vertAlign w:val="superscript"/>
              </w:rPr>
              <w:t xml:space="preserve">1 </w:t>
            </w:r>
            <w:r w:rsidR="008A4299">
              <w:rPr>
                <w:color w:val="000000"/>
                <w:vertAlign w:val="superscript"/>
              </w:rPr>
              <w:t xml:space="preserve"> </w:t>
            </w:r>
            <w:r>
              <w:rPr>
                <w:color w:val="000000"/>
                <w:shd w:val="clear" w:color="auto" w:fill="FFFFFF"/>
              </w:rPr>
              <w:t>panta otrajai daļai.</w:t>
            </w:r>
          </w:p>
          <w:p w14:paraId="348C6CC0" w14:textId="18A259E4" w:rsidR="00A9238F" w:rsidRDefault="00A9238F" w:rsidP="00A9238F">
            <w:pPr>
              <w:ind w:firstLine="720"/>
              <w:jc w:val="both"/>
            </w:pPr>
            <w:r w:rsidRPr="000B3188">
              <w:t xml:space="preserve">Vienlaikus </w:t>
            </w:r>
            <w:r w:rsidR="00991069">
              <w:t xml:space="preserve">minētie grozījumi </w:t>
            </w:r>
            <w:r w:rsidRPr="000B3188">
              <w:t>Nekustamā īpašuma valsts kadastra likumā un Zemes ierīcības likumā</w:t>
            </w:r>
            <w:r w:rsidR="00991069">
              <w:t xml:space="preserve"> </w:t>
            </w:r>
            <w:r w:rsidRPr="000B3188">
              <w:t>paredz deleģējumu Ministru kabinetam apstiprināt maksas pakalpojumu cenrādi par zemes kadastrālās uzmērīšanas un zemes ierīcības darbu veicēju sertifikāciju, sertifikāta darbības termiņa pagarināšanu un sertificēto personu darbības uzraudzību</w:t>
            </w:r>
            <w:r>
              <w:t>.</w:t>
            </w:r>
          </w:p>
          <w:p w14:paraId="602818D8" w14:textId="090EEEFF" w:rsidR="00991069" w:rsidRDefault="00991069" w:rsidP="00991069">
            <w:pPr>
              <w:ind w:firstLine="720"/>
              <w:jc w:val="both"/>
            </w:pPr>
            <w:r w:rsidRPr="00E01059">
              <w:t xml:space="preserve">Tāpat kā 2016. gada 23. novembra </w:t>
            </w:r>
            <w:r>
              <w:t>g</w:t>
            </w:r>
            <w:r w:rsidRPr="00E01059">
              <w:t>rozījumi Nekustamā īpašuma valsts kadastra likumā</w:t>
            </w:r>
            <w:r>
              <w:t xml:space="preserve"> un</w:t>
            </w:r>
            <w:r w:rsidRPr="00E01059">
              <w:t xml:space="preserve"> Zemes ierīcības likumā, arī 2016. gada 23. novembra likums "Grozījumi Ģeotelpiskās informācijas likumā" (likumprojekts </w:t>
            </w:r>
            <w:proofErr w:type="spellStart"/>
            <w:r w:rsidRPr="00E01059">
              <w:t>Nr</w:t>
            </w:r>
            <w:proofErr w:type="spellEnd"/>
            <w:r w:rsidRPr="00E01059">
              <w:t>: 672/Lp12), kā sastāvdaļa tika iekļauti likumprojekta "Par valsts budžetu 2017. gadam" paketē, tādēļ tika pieņemti steidzamības kārtībā. Likumprojektu mērķis bija atteikties no valsts nodevas iekasēšanas par kadastrālās uzmērīšanas, zemes ierīcības un ģeodēzisko darbu sertifikāta izsniegšanu vai sertifikāta darbības termiņa pagarināšanu, t</w:t>
            </w:r>
            <w:r w:rsidRPr="00E01059">
              <w:rPr>
                <w:shd w:val="clear" w:color="auto" w:fill="FFFFFF"/>
              </w:rPr>
              <w:t xml:space="preserve">o </w:t>
            </w:r>
            <w:r w:rsidRPr="00E01059">
              <w:rPr>
                <w:shd w:val="clear" w:color="auto" w:fill="FFFFFF"/>
              </w:rPr>
              <w:lastRenderedPageBreak/>
              <w:t>aizstājot ar sertificēšanas institūcijas maksas pakalpojumu, kura apmēru noteiks Ministru kabineta noteikumi atbilstoši Valsts pārvaldes iekārtas likuma 43.</w:t>
            </w:r>
            <w:r w:rsidRPr="00E01059">
              <w:rPr>
                <w:vertAlign w:val="superscript"/>
              </w:rPr>
              <w:t xml:space="preserve">1 </w:t>
            </w:r>
            <w:r w:rsidRPr="00E01059">
              <w:rPr>
                <w:shd w:val="clear" w:color="auto" w:fill="FFFFFF"/>
              </w:rPr>
              <w:t>panta otrajai daļai, kas paredz, ka</w:t>
            </w:r>
            <w:r w:rsidRPr="00E01059">
              <w:t xml:space="preserve"> </w:t>
            </w:r>
            <w:r w:rsidRPr="00E01059">
              <w:rPr>
                <w:shd w:val="clear" w:color="auto" w:fill="FFFFFF"/>
              </w:rPr>
              <w:t>Latvijas Republikas valsts pārvaldes uzdevuma ietvaros privātpersonu sniegto pakalpojumu maksas apmēru vai tā noteikšanas un apstiprināšanas kārtību, kā arī atbrīvojumus nosaka Ministru kabinets.</w:t>
            </w:r>
          </w:p>
          <w:p w14:paraId="0A34DA3E" w14:textId="77777777" w:rsidR="0077616E" w:rsidRDefault="0077616E" w:rsidP="00A9238F">
            <w:pPr>
              <w:ind w:firstLine="720"/>
              <w:jc w:val="both"/>
            </w:pPr>
            <w:r>
              <w:t>Nekustamā īpašuma valsts kadastra likuma 29.</w:t>
            </w:r>
            <w:r w:rsidR="00107BA7">
              <w:t> </w:t>
            </w:r>
            <w:r>
              <w:t>panta otrā daļa paredz, ka sertifikātu zemes kadastrālajam uzmērītājam izsniedz vai atsaka izsniegt, sertifikāta darbību aptur vai atjauno, sertifikāta darbības termiņu pagarina vai atsaka to pagarināt un sertifikātu anulē Ministru kabineta pilnvarota sertificēšanas institūcija. Analoģisku normu attiecībā uz sertifikātu zemes ierīcības darbu veicējam paredz Zemes ierīcības likuma 4. panta otrā daļa.</w:t>
            </w:r>
          </w:p>
          <w:p w14:paraId="6728FF66" w14:textId="338A69A3" w:rsidR="00E45739" w:rsidRDefault="00A9238F" w:rsidP="00D55C65">
            <w:pPr>
              <w:ind w:firstLine="720"/>
              <w:jc w:val="both"/>
            </w:pPr>
            <w:r w:rsidRPr="000B3188">
              <w:t>Tādējādi ir uzskatāms, ka sertificēšanas institūcijas</w:t>
            </w:r>
            <w:r w:rsidR="00BA696D">
              <w:t xml:space="preserve">, kas Ministru kabineta </w:t>
            </w:r>
            <w:r w:rsidR="00BA696D" w:rsidRPr="00BA696D">
              <w:t>2010.</w:t>
            </w:r>
            <w:r w:rsidR="00BA696D">
              <w:t> </w:t>
            </w:r>
            <w:r w:rsidR="00BA696D" w:rsidRPr="00BA696D">
              <w:t>gada 10.</w:t>
            </w:r>
            <w:r w:rsidR="00BA696D">
              <w:t> </w:t>
            </w:r>
            <w:r w:rsidR="00BA696D" w:rsidRPr="00BA696D">
              <w:t>august</w:t>
            </w:r>
            <w:r w:rsidR="00BA696D">
              <w:t>a</w:t>
            </w:r>
            <w:r w:rsidR="000644EE">
              <w:t xml:space="preserve"> </w:t>
            </w:r>
            <w:r w:rsidR="000644EE" w:rsidRPr="000644EE">
              <w:t>noteikum</w:t>
            </w:r>
            <w:r w:rsidR="000644EE">
              <w:t>os</w:t>
            </w:r>
            <w:r w:rsidR="000644EE" w:rsidRPr="000644EE">
              <w:t xml:space="preserve"> Nr.764</w:t>
            </w:r>
            <w:r w:rsidR="000644EE">
              <w:t xml:space="preserve"> </w:t>
            </w:r>
            <w:r w:rsidR="000644EE" w:rsidRPr="000B3188">
              <w:t>"</w:t>
            </w:r>
            <w:r w:rsidR="000644EE" w:rsidRPr="000644EE">
              <w:t>Noteikumi par sertificēšanas institūcijām, kuras izsniedz sertifikātu zemes kadastrālajam uzmērītājam un zemes ierīcības darbu veicējam</w:t>
            </w:r>
            <w:r w:rsidR="000644EE" w:rsidRPr="000B3188">
              <w:t>"</w:t>
            </w:r>
            <w:r w:rsidR="000644EE">
              <w:t xml:space="preserve"> (turpmāk – noteikumi Nr. 764)</w:t>
            </w:r>
            <w:r w:rsidRPr="000B3188">
              <w:t xml:space="preserve"> </w:t>
            </w:r>
            <w:r w:rsidR="000644EE">
              <w:t xml:space="preserve">ir pilnvarotas </w:t>
            </w:r>
            <w:r w:rsidR="000644EE" w:rsidRPr="000B3188">
              <w:t>izsnieg</w:t>
            </w:r>
            <w:r w:rsidR="000644EE">
              <w:t>t</w:t>
            </w:r>
            <w:r w:rsidR="000644EE" w:rsidRPr="000B3188">
              <w:t xml:space="preserve"> sertifikāt</w:t>
            </w:r>
            <w:r w:rsidR="000644EE">
              <w:t>u</w:t>
            </w:r>
            <w:r w:rsidR="000644EE" w:rsidRPr="000B3188">
              <w:t>, pagarinā</w:t>
            </w:r>
            <w:r w:rsidR="000644EE">
              <w:t>t</w:t>
            </w:r>
            <w:r w:rsidR="000644EE" w:rsidRPr="000B3188">
              <w:t xml:space="preserve"> sertifikāta darbības termiņ</w:t>
            </w:r>
            <w:r w:rsidR="000644EE">
              <w:t>u</w:t>
            </w:r>
            <w:r w:rsidR="000644EE" w:rsidRPr="000B3188">
              <w:t xml:space="preserve"> un uzraudzī</w:t>
            </w:r>
            <w:r w:rsidR="000644EE">
              <w:t xml:space="preserve">t </w:t>
            </w:r>
            <w:r w:rsidR="000644EE" w:rsidRPr="000B3188">
              <w:t>sertificēto personu darbīb</w:t>
            </w:r>
            <w:r w:rsidR="000644EE">
              <w:t>u,</w:t>
            </w:r>
            <w:r w:rsidR="000644EE" w:rsidRPr="000B3188">
              <w:t xml:space="preserve"> </w:t>
            </w:r>
            <w:r w:rsidRPr="000B3188">
              <w:t>veic valsts deleģēto funkciju un</w:t>
            </w:r>
            <w:r w:rsidR="000644EE">
              <w:t xml:space="preserve"> tādēļ to</w:t>
            </w:r>
            <w:r>
              <w:t xml:space="preserve"> </w:t>
            </w:r>
            <w:r w:rsidRPr="000B3188">
              <w:t>pakalpojum</w:t>
            </w:r>
            <w:r w:rsidR="000644EE">
              <w:t>u</w:t>
            </w:r>
            <w:r w:rsidRPr="000B3188">
              <w:t xml:space="preserve"> maksa attiecīgajās jomās </w:t>
            </w:r>
            <w:r w:rsidR="008A4299">
              <w:t>jānosaka</w:t>
            </w:r>
            <w:r w:rsidRPr="000B3188">
              <w:t xml:space="preserve"> Ministru kabineta izdotajos noteikumos.</w:t>
            </w:r>
            <w:r>
              <w:t xml:space="preserve"> </w:t>
            </w:r>
          </w:p>
          <w:p w14:paraId="2ADAD9E7" w14:textId="4BA50181" w:rsidR="00E45739" w:rsidRDefault="00E45739" w:rsidP="00A9238F">
            <w:pPr>
              <w:ind w:firstLine="720"/>
              <w:jc w:val="both"/>
            </w:pPr>
            <w:r w:rsidRPr="00E45739">
              <w:t>Būtiski norādīt, ka mērniecības jomā sertifikāti, atbilstoši Ministru kabineta 2010.</w:t>
            </w:r>
            <w:r w:rsidR="000644EE">
              <w:t> </w:t>
            </w:r>
            <w:r w:rsidRPr="00E45739">
              <w:t>gada 1.</w:t>
            </w:r>
            <w:r w:rsidR="000644EE">
              <w:t> </w:t>
            </w:r>
            <w:r w:rsidRPr="00E45739">
              <w:t>novembra noteikumiem Nr.</w:t>
            </w:r>
            <w:r w:rsidR="000644EE">
              <w:t> </w:t>
            </w:r>
            <w:r w:rsidRPr="00E45739">
              <w:t xml:space="preserve">1011 </w:t>
            </w:r>
            <w:r w:rsidR="008A4299" w:rsidRPr="000B3188">
              <w:t>"</w:t>
            </w:r>
            <w:r w:rsidRPr="00E45739">
              <w:t>Personu sertificēšanas un sertificēto personu uzraudzības kārtība ģeodēzijā, zemes ierīcībā un zemes kadastrālajā uzmērīšanā</w:t>
            </w:r>
            <w:r w:rsidR="008A4299" w:rsidRPr="000B3188">
              <w:t>"</w:t>
            </w:r>
            <w:r w:rsidR="00E72020">
              <w:t xml:space="preserve"> </w:t>
            </w:r>
            <w:r w:rsidRPr="00E45739">
              <w:t xml:space="preserve">tiek izsniegti ne tikai zemes kadastrālās uzmērīšanas darbu un zemes ierīcības darbu jomā, bet arī ģeodēzijā. </w:t>
            </w:r>
            <w:r w:rsidR="00A8019A">
              <w:t>Minētais liecina par</w:t>
            </w:r>
            <w:r w:rsidR="00A8019A" w:rsidRPr="00A8019A">
              <w:t xml:space="preserve"> mērniecības jomas vienotību un nedalāmību</w:t>
            </w:r>
            <w:r w:rsidR="00A8019A">
              <w:t xml:space="preserve">, proti, </w:t>
            </w:r>
            <w:r w:rsidRPr="00E45739">
              <w:t>mērniecības nozare (kadastrālā uzmērīšana, zemes ierīcība un ģeodēzija) ir vienota un nav skatāma šauri un sadrumstaloti.</w:t>
            </w:r>
          </w:p>
          <w:p w14:paraId="16022760" w14:textId="1979143F" w:rsidR="00327F2C" w:rsidRDefault="008B1192" w:rsidP="008B1192">
            <w:pPr>
              <w:ind w:firstLine="720"/>
              <w:jc w:val="both"/>
            </w:pPr>
            <w:r w:rsidRPr="00E01059">
              <w:t xml:space="preserve">Lai gan no </w:t>
            </w:r>
            <w:r w:rsidR="005D52FF" w:rsidRPr="00E01059">
              <w:t>likumprojektu</w:t>
            </w:r>
            <w:r w:rsidR="00991069">
              <w:t>, kas paredzēja atteikties no valsts nodevas iekasēšanas par zemes ierīcības, zemes kadastrālās uzmērīšanas un ģeodēzisko darbu sertifikāta izsniegšanu,</w:t>
            </w:r>
            <w:r w:rsidR="00805500" w:rsidRPr="00E01059">
              <w:t xml:space="preserve"> </w:t>
            </w:r>
            <w:r w:rsidRPr="00E01059">
              <w:t>anotācij</w:t>
            </w:r>
            <w:r w:rsidR="00805500" w:rsidRPr="00E01059">
              <w:t>ām</w:t>
            </w:r>
            <w:r w:rsidRPr="00E01059">
              <w:t xml:space="preserve"> ir skaidrs likumdevēja mērķis sertificēšanas institūcijas, kas izsniedz sertifikātu un uzrauga sertificēto personu profesionālo darbību zemes kadastrālajā uzmērīšanā, zemes ierīcībā un ģeodēzijā</w:t>
            </w:r>
            <w:r w:rsidR="00805500" w:rsidRPr="00E01059">
              <w:t>,</w:t>
            </w:r>
            <w:r w:rsidRPr="00E01059">
              <w:t xml:space="preserve"> maksas pakalpojumu apmēru regulēt Ministru kabineta noteikumos, t</w:t>
            </w:r>
            <w:r w:rsidR="00A9238F" w:rsidRPr="00E01059">
              <w:t>omēr Ģeotelpiskās informācijas likum</w:t>
            </w:r>
            <w:r w:rsidRPr="00E01059">
              <w:t>a normās</w:t>
            </w:r>
            <w:r w:rsidR="00A9238F" w:rsidRPr="00E01059">
              <w:t xml:space="preserve"> </w:t>
            </w:r>
            <w:r w:rsidRPr="00E01059">
              <w:t xml:space="preserve">likumdevēja mērķis tika iekļauts nepilnīgi, atsakoties tikai no valsts nodevas iekasēšanas, </w:t>
            </w:r>
            <w:r w:rsidR="00805500" w:rsidRPr="00E01059">
              <w:t>likumā</w:t>
            </w:r>
            <w:r w:rsidRPr="00E01059">
              <w:t xml:space="preserve"> neiekļaujot </w:t>
            </w:r>
            <w:r w:rsidR="00805500" w:rsidRPr="00E01059">
              <w:t xml:space="preserve">nepārprotamu deleģējumu </w:t>
            </w:r>
            <w:r w:rsidR="00A9238F" w:rsidRPr="00E01059">
              <w:t>Ministru kabinetam apstiprināt ģeodēzisko darbu veicēju sertifikācijas un uzraudzības maksas pakalpojumu cenrādi.</w:t>
            </w:r>
          </w:p>
          <w:p w14:paraId="766651F0" w14:textId="62557AB0" w:rsidR="00D55C65" w:rsidRPr="00E01059" w:rsidRDefault="00D55C65" w:rsidP="00D55C65">
            <w:pPr>
              <w:ind w:firstLine="720"/>
              <w:jc w:val="both"/>
            </w:pPr>
            <w:r w:rsidRPr="00E01059">
              <w:lastRenderedPageBreak/>
              <w:t>Vienlaikus, jāņem vērā, ka ar pilnvarojumu (deleģējumu) jāsaprot ne tikai viena konkrēta, lakoniska tiesību norma, bet paša likuma būtība un mērķi. Turklāt, noskaidrojot pilnvarojuma</w:t>
            </w:r>
            <w:r w:rsidR="000644EE" w:rsidRPr="00E01059">
              <w:t xml:space="preserve"> (deleģējuma)</w:t>
            </w:r>
            <w:r w:rsidRPr="00E01059">
              <w:t xml:space="preserve"> apjomu, jāņem vērā arī konkrētās nozares specifika, kuru likumdevējs uzdevis reglamentēt Ministru kabinetam. </w:t>
            </w:r>
          </w:p>
          <w:p w14:paraId="3EF74687" w14:textId="254F27FB" w:rsidR="00327F2C" w:rsidRPr="00E01059" w:rsidRDefault="00F14127" w:rsidP="00327F2C">
            <w:pPr>
              <w:ind w:firstLine="720"/>
              <w:jc w:val="both"/>
            </w:pPr>
            <w:r w:rsidRPr="00E01059">
              <w:t>Var secināt, ka likumdevēja mērķis bija noteikt Ministru kabinetam tiesībspēju (kompetenci) noregulēt ne tikai vienotu</w:t>
            </w:r>
            <w:r w:rsidR="00A8019A" w:rsidRPr="00E01059">
              <w:t xml:space="preserve"> pilnvarotās sertificēšanas institūcijas</w:t>
            </w:r>
            <w:r w:rsidRPr="00E01059">
              <w:t xml:space="preserve"> </w:t>
            </w:r>
            <w:r w:rsidR="00A8019A" w:rsidRPr="00E01059">
              <w:t xml:space="preserve">sertifikāta izsniegšanas un pilnvaroto personu uzraudzības pakalpojumu maksas cenrādi </w:t>
            </w:r>
            <w:r w:rsidRPr="00E01059">
              <w:t>zemes ierīcības</w:t>
            </w:r>
            <w:r w:rsidR="00A8019A" w:rsidRPr="00E01059">
              <w:t xml:space="preserve"> un</w:t>
            </w:r>
            <w:r w:rsidRPr="00E01059">
              <w:t xml:space="preserve"> zemes kadastrālās uzmērīšanas</w:t>
            </w:r>
            <w:r w:rsidR="00A8019A" w:rsidRPr="00E01059">
              <w:t xml:space="preserve"> darbu jomā, bet arī</w:t>
            </w:r>
            <w:r w:rsidRPr="00E01059">
              <w:t xml:space="preserve"> ģeodēzisko darbu</w:t>
            </w:r>
            <w:r w:rsidR="00A8019A" w:rsidRPr="00E01059">
              <w:t xml:space="preserve"> jomā.</w:t>
            </w:r>
            <w:r w:rsidR="000C39C1" w:rsidRPr="00E01059">
              <w:t xml:space="preserve"> </w:t>
            </w:r>
          </w:p>
          <w:p w14:paraId="2B7C9B07" w14:textId="68BD85C6" w:rsidR="00E72020" w:rsidRDefault="00F14127" w:rsidP="00D55C65">
            <w:pPr>
              <w:ind w:firstLine="720"/>
              <w:jc w:val="both"/>
            </w:pPr>
            <w:r w:rsidRPr="00E01059">
              <w:t>Vēl jo vairāk tas ir pamatojams ar to, ka sertificēšanas institūcija, kas izsniedz sertifikātu un uzrauga sertificētās personas zemes ierīcības, zemes kadastrālās uzmērīšanas un ģeodēzijas jomā veic valsts deleģēto uzdevumu, tādēļ nav pieļaujams, ka tikai divu mērniecības jomas specialitāšu sertificēšanas tiesīgās institūcijas un to maksas pakalpojumi ir noteikti ar Ministru kabineta noteikumiem, bet</w:t>
            </w:r>
            <w:r w:rsidR="00D55C65" w:rsidRPr="00E01059">
              <w:t xml:space="preserve"> attiecībā uz</w:t>
            </w:r>
            <w:r w:rsidRPr="00E01059">
              <w:t xml:space="preserve"> treš</w:t>
            </w:r>
            <w:r w:rsidR="00D55C65" w:rsidRPr="00E01059">
              <w:t>o</w:t>
            </w:r>
            <w:r w:rsidRPr="00E01059">
              <w:t xml:space="preserve"> jom</w:t>
            </w:r>
            <w:r w:rsidR="00D55C65" w:rsidRPr="00E01059">
              <w:t>u</w:t>
            </w:r>
            <w:r w:rsidRPr="00E01059">
              <w:t xml:space="preserve"> </w:t>
            </w:r>
            <w:r w:rsidR="00D55C65" w:rsidRPr="00E01059">
              <w:t xml:space="preserve">privātpersonai tiek dota rīcības brīvība </w:t>
            </w:r>
            <w:r w:rsidRPr="00E01059">
              <w:t>valsts deleģēt</w:t>
            </w:r>
            <w:r w:rsidR="00D55C65" w:rsidRPr="00E01059">
              <w:t>ā</w:t>
            </w:r>
            <w:r w:rsidRPr="00E01059">
              <w:t xml:space="preserve"> uzdevum</w:t>
            </w:r>
            <w:r w:rsidR="00D55C65" w:rsidRPr="00E01059">
              <w:t>a ietvaros sniegto pakalpojumu maksas apmēra noteikšanā</w:t>
            </w:r>
            <w:r w:rsidRPr="00E01059">
              <w:t>.</w:t>
            </w:r>
            <w:r w:rsidR="00E72020" w:rsidRPr="00E01059">
              <w:t xml:space="preserve"> </w:t>
            </w:r>
            <w:r w:rsidR="007E57DB" w:rsidRPr="00E01059">
              <w:t xml:space="preserve">Regulējumu par savstarpēji saistītajiem jautājumiem jāapvieno vienos Ministru kabineta noteikumos, tādējādi atvieglojot orientēšanos tiesiskajā regulējumā un </w:t>
            </w:r>
            <w:r w:rsidR="00721B24" w:rsidRPr="00E01059">
              <w:t>nodrošinot</w:t>
            </w:r>
            <w:r w:rsidR="007E57DB" w:rsidRPr="00E01059">
              <w:t xml:space="preserve"> tiesiskā regulējuma </w:t>
            </w:r>
            <w:r w:rsidR="00721B24" w:rsidRPr="00E01059">
              <w:t>vienotību</w:t>
            </w:r>
            <w:r w:rsidR="007E57DB" w:rsidRPr="00E01059">
              <w:t>.</w:t>
            </w:r>
            <w:r w:rsidR="000644EE" w:rsidRPr="00E01059">
              <w:t xml:space="preserve"> Iespējams izveidojušās situācijas, kad valsts deleģētā uzdevuma izsniegt sertifikātu un uzraudzīt sertificēto personu darbību ģeodēzijas jomā ietvaros iztrūkst tiesiskais regulējums, iemesls ir iepriekšminēto likumprojektu pieņemšana divos lasījumos un tādējādi arī ierobežotais priekšlikumu iesniegšanas termiņš.</w:t>
            </w:r>
          </w:p>
          <w:p w14:paraId="49C1E29B" w14:textId="0005F947" w:rsidR="00327F2C" w:rsidRPr="00E01059" w:rsidRDefault="00327F2C" w:rsidP="00327F2C">
            <w:pPr>
              <w:ind w:firstLine="720"/>
              <w:jc w:val="both"/>
            </w:pPr>
            <w:r>
              <w:t>Turklāt, minētais jautājums skatāms kopsakarā arī ar sertificēšanas institūciju pilnvarojumu sertificēt un uzraudzīt sertificētās personas mērniecības jomā. Proti, s</w:t>
            </w:r>
            <w:r w:rsidRPr="00327F2C">
              <w:t>askaņā ar Nekustamā īpašuma valsts kadastra likuma 29. panta otro daļu un Zemes ierīcības likuma 4. panta otro daļu, sertifikātu zemes kadastrālajam uzmērītājam un zemes ierīcības darbu veicējam izsniedz vai atsaka izsniegt, sertifikāta darbību aptur vai atjauno, sertifikāta darbības termiņu pagarina vai atsaka to pagarināt un sertifikātu anulē Ministru kabineta pilnvarota sertificēšanas institūcija.</w:t>
            </w:r>
            <w:r>
              <w:t xml:space="preserve"> Savukārt saskaņā ar </w:t>
            </w:r>
            <w:r w:rsidRPr="00327F2C">
              <w:t>Ģeotelpiskās informācijas likuma</w:t>
            </w:r>
            <w:r>
              <w:t xml:space="preserve"> 22.panta otro daļu s</w:t>
            </w:r>
            <w:r w:rsidRPr="00327F2C">
              <w:t>ertifikātu ģeodēzisko darbu veicējam izsniedz Latvijas Nacionālajā akreditācijas birojā akreditēta sertificēšanas institūcija</w:t>
            </w:r>
            <w:r>
              <w:t>, neparedzot īpašu Ministru kabineta pilnvarojumu</w:t>
            </w:r>
            <w:r w:rsidRPr="00327F2C">
              <w:t>.</w:t>
            </w:r>
          </w:p>
          <w:p w14:paraId="6B6F2BD6" w14:textId="3678F5CB" w:rsidR="00F14127" w:rsidRPr="00E01059" w:rsidRDefault="00F14127" w:rsidP="00DB0863">
            <w:pPr>
              <w:ind w:firstLine="720"/>
              <w:jc w:val="both"/>
            </w:pPr>
            <w:r w:rsidRPr="00E01059">
              <w:t xml:space="preserve">Ņemot vērā </w:t>
            </w:r>
            <w:r w:rsidR="000322A2">
              <w:t>minēto</w:t>
            </w:r>
            <w:r w:rsidRPr="00E01059">
              <w:t>, mērniecības nozari ir nepieciešams harmonizēt, vienotus</w:t>
            </w:r>
            <w:r w:rsidR="000322A2">
              <w:t xml:space="preserve"> n</w:t>
            </w:r>
            <w:r w:rsidR="000322A2" w:rsidRPr="000322A2">
              <w:t>oteikum</w:t>
            </w:r>
            <w:r w:rsidR="000322A2">
              <w:t>us</w:t>
            </w:r>
            <w:r w:rsidR="000322A2" w:rsidRPr="000322A2">
              <w:t xml:space="preserve"> par sertificēšanas institūcijām, kuras izsniedz sertifikātu </w:t>
            </w:r>
            <w:r w:rsidR="000322A2">
              <w:t xml:space="preserve">mērnieka specialitātes pārstāvjiem, kā arī </w:t>
            </w:r>
            <w:r w:rsidR="00A8019A" w:rsidRPr="00E01059">
              <w:t>sertificēšanas maksas pakalpojumu apmēra regulēšanas</w:t>
            </w:r>
            <w:r w:rsidR="00721B24" w:rsidRPr="00E01059">
              <w:t xml:space="preserve"> </w:t>
            </w:r>
            <w:r w:rsidR="00A8019A" w:rsidRPr="00E01059">
              <w:t xml:space="preserve">nosacījumus </w:t>
            </w:r>
            <w:r w:rsidRPr="00E01059">
              <w:lastRenderedPageBreak/>
              <w:t>attiecinot ne tikai uz zemes kadastrālās uzmērīšanas un zemes ierīcības darbu, bet arī ģeodēzisko darbu jomu.</w:t>
            </w:r>
          </w:p>
          <w:p w14:paraId="0995A6ED" w14:textId="5579A662" w:rsidR="00F14127" w:rsidRPr="00E01059" w:rsidRDefault="00F14127" w:rsidP="000322A2">
            <w:pPr>
              <w:ind w:firstLine="720"/>
              <w:jc w:val="both"/>
            </w:pPr>
            <w:r w:rsidRPr="00E01059">
              <w:t xml:space="preserve">Tādējādi Aizsardzības ministrijai ir nepieciešams </w:t>
            </w:r>
            <w:r w:rsidR="000322A2">
              <w:t>izvērtēt nepieciešamību veikt</w:t>
            </w:r>
            <w:r w:rsidRPr="00E01059">
              <w:t xml:space="preserve"> </w:t>
            </w:r>
            <w:r w:rsidR="000322A2">
              <w:t xml:space="preserve">attiecīgus </w:t>
            </w:r>
            <w:r w:rsidRPr="00E01059">
              <w:t>grozījumus Ģeotelpiskās informācijas likumā, paredzot deleģējumu Ministru kabinetam</w:t>
            </w:r>
            <w:r w:rsidR="00EE7612">
              <w:t xml:space="preserve"> </w:t>
            </w:r>
            <w:r w:rsidR="000322A2">
              <w:t xml:space="preserve">pilnvarot sertificēšanas institūciju, kas </w:t>
            </w:r>
            <w:r w:rsidR="000322A2" w:rsidRPr="00961CBA">
              <w:rPr>
                <w:rFonts w:ascii="Times" w:hAnsi="Times" w:cs="Times"/>
              </w:rPr>
              <w:t xml:space="preserve">ģeodēzisko darbu veicējam </w:t>
            </w:r>
            <w:r w:rsidR="000322A2" w:rsidRPr="000322A2">
              <w:t xml:space="preserve">izsniedz vai atsaka izsniegt, </w:t>
            </w:r>
            <w:r w:rsidR="000322A2">
              <w:t xml:space="preserve">aptur vai atjauno </w:t>
            </w:r>
            <w:r w:rsidR="000322A2" w:rsidRPr="000322A2">
              <w:t>sertifikāta darbību, pagarina sertifikāta darbības termiņu vai atsaka to pagarināt un anulē sertifikātu</w:t>
            </w:r>
            <w:r w:rsidR="000322A2">
              <w:t xml:space="preserve">, kā arī </w:t>
            </w:r>
            <w:r w:rsidRPr="00E01059">
              <w:t xml:space="preserve">apstiprināt sertifikācijas un uzraudzības maksas pakalpojumu cenrādi. </w:t>
            </w:r>
          </w:p>
          <w:p w14:paraId="542637C6" w14:textId="7594A194" w:rsidR="007E57DB" w:rsidRPr="00E01059" w:rsidRDefault="00F14127" w:rsidP="00F14127">
            <w:pPr>
              <w:ind w:firstLine="720"/>
              <w:jc w:val="both"/>
            </w:pPr>
            <w:r w:rsidRPr="00E01059">
              <w:t xml:space="preserve">Lai Ministru kabinets laika posmā </w:t>
            </w:r>
            <w:r w:rsidR="000644EE" w:rsidRPr="00E01059">
              <w:t xml:space="preserve">līdz Ģeotelpiskās informācijas likuma grozījumu spēkā stāšanās brīdim </w:t>
            </w:r>
            <w:r w:rsidRPr="00E01059">
              <w:t xml:space="preserve">spētu sagatavoties </w:t>
            </w:r>
            <w:r w:rsidR="00A8019A" w:rsidRPr="00E01059">
              <w:t xml:space="preserve">grozījumu </w:t>
            </w:r>
            <w:r w:rsidRPr="00E01059">
              <w:t xml:space="preserve">darbības nodrošināšanai, </w:t>
            </w:r>
            <w:r w:rsidR="007E57DB" w:rsidRPr="00E01059">
              <w:t xml:space="preserve">šobrīd projektā </w:t>
            </w:r>
            <w:r w:rsidRPr="00E01059">
              <w:t>nepieciešam</w:t>
            </w:r>
            <w:r w:rsidR="007E57DB" w:rsidRPr="00E01059">
              <w:t>s paredzēt, ka projektā aprēķināto pakalpojumu izmaksas tiek attiecinātas un piemērotas uz visām mērniecības jomas specialitātēm</w:t>
            </w:r>
            <w:r w:rsidR="000644EE" w:rsidRPr="00E01059">
              <w:t>, nodrošinot vienotus noteikumus visās specialitātēs un mērniecības jomas nedalāmību.</w:t>
            </w:r>
          </w:p>
          <w:p w14:paraId="5C871E07" w14:textId="548B4FF4" w:rsidR="00E45739" w:rsidRPr="00E01059" w:rsidRDefault="007E57DB" w:rsidP="000644EE">
            <w:pPr>
              <w:ind w:firstLine="720"/>
              <w:jc w:val="both"/>
            </w:pPr>
            <w:r w:rsidRPr="00E01059">
              <w:t>Tādējādi</w:t>
            </w:r>
            <w:r w:rsidR="000644EE" w:rsidRPr="00E01059">
              <w:t xml:space="preserve"> </w:t>
            </w:r>
            <w:r w:rsidRPr="00E01059">
              <w:t xml:space="preserve">projekta protokollēmums paredz uzdevumu Aizsardzības ministrijai izstrādāt </w:t>
            </w:r>
            <w:r w:rsidR="000644EE" w:rsidRPr="00E01059">
              <w:t>nepieciešamos</w:t>
            </w:r>
            <w:r w:rsidRPr="00E01059">
              <w:t xml:space="preserve"> Ģeotelpiskās informācijas likuma grozījumus, vienlaicīgi nosakot, ka līdz izstrādāto grozījumu spēkā stāšanās brīdim, </w:t>
            </w:r>
            <w:r w:rsidR="000644EE" w:rsidRPr="00E01059">
              <w:t xml:space="preserve">sertificēšanas institūcija </w:t>
            </w:r>
            <w:r w:rsidRPr="00E01059">
              <w:t>projektā noteikt</w:t>
            </w:r>
            <w:r w:rsidR="000644EE" w:rsidRPr="00E01059">
              <w:t>os</w:t>
            </w:r>
            <w:r w:rsidRPr="00E01059">
              <w:t xml:space="preserve"> izcenojum</w:t>
            </w:r>
            <w:r w:rsidR="000644EE" w:rsidRPr="00E01059">
              <w:t xml:space="preserve">us </w:t>
            </w:r>
            <w:r w:rsidRPr="00E01059">
              <w:t>attiecin</w:t>
            </w:r>
            <w:r w:rsidR="000644EE" w:rsidRPr="00E01059">
              <w:t>a</w:t>
            </w:r>
            <w:r w:rsidRPr="00E01059">
              <w:t xml:space="preserve"> arī uz ģeodēzijas jomu. Ņemot vērā minēto, projektā ir iekļauti ne tikai pakalpojumu aprēķini zemes kadastrālās uzmērīšanas un zemes ierīcības specialitātēs, bet arī ģeodēzijas specialitātē.</w:t>
            </w:r>
          </w:p>
          <w:p w14:paraId="13FFCEC5" w14:textId="77777777" w:rsidR="000644EE" w:rsidRPr="00E01059" w:rsidRDefault="000644EE" w:rsidP="000644EE">
            <w:pPr>
              <w:ind w:firstLine="720"/>
              <w:jc w:val="both"/>
            </w:pPr>
          </w:p>
          <w:p w14:paraId="4697D4D9" w14:textId="6F6A5389" w:rsidR="00476994" w:rsidRDefault="00476994" w:rsidP="0077616E">
            <w:pPr>
              <w:ind w:firstLine="720"/>
              <w:jc w:val="both"/>
            </w:pPr>
            <w:r>
              <w:t>Institūcijām, kas veic profesionālās darbības uzraudzību un profesionālās kvalifikācijas atzīšanu reglamentētajās profesijās, ir jāveic arī Ministru kabineta 2006.</w:t>
            </w:r>
            <w:r w:rsidR="00107BA7">
              <w:t> </w:t>
            </w:r>
            <w:r>
              <w:t>gada 14.</w:t>
            </w:r>
            <w:r w:rsidR="00107BA7">
              <w:t> </w:t>
            </w:r>
            <w:r>
              <w:t>februāra noteikumos Nr.</w:t>
            </w:r>
            <w:r w:rsidR="00107BA7">
              <w:t> </w:t>
            </w:r>
            <w:r>
              <w:t xml:space="preserve">128 </w:t>
            </w:r>
            <w:r w:rsidR="008A4299" w:rsidRPr="000B3188">
              <w:t>"</w:t>
            </w:r>
            <w:r>
              <w:t>Noteikumi par institūcijām, kas izsniedz Latvijas Republikas iedzīvotājiem nepieciešamos dokumentus viņu profesionālās kvalifikācijas atzīšanai ārvalstīs, un šo dokumentu izsniegšanas kārtību</w:t>
            </w:r>
            <w:r w:rsidR="008A4299" w:rsidRPr="000B3188">
              <w:t>"</w:t>
            </w:r>
            <w:r>
              <w:t xml:space="preserve"> (turpmāk – noteikumi Nr.</w:t>
            </w:r>
            <w:r w:rsidR="00107BA7">
              <w:t> </w:t>
            </w:r>
            <w:r>
              <w:t>128) noteiktos pienākumus. Saskaņā ar noteikumiem Nr.</w:t>
            </w:r>
            <w:r w:rsidR="00107BA7">
              <w:t> </w:t>
            </w:r>
            <w:r>
              <w:t xml:space="preserve">128, personām viņu profesionālās kvalifikācijas atzīšanai ārvalstīs ir jāizsniedz vairākus dokumentus atbilstoši personas pieprasījumam: </w:t>
            </w:r>
          </w:p>
          <w:p w14:paraId="49CD6EA9" w14:textId="77777777" w:rsidR="00476994" w:rsidRDefault="00476994" w:rsidP="00F8071B">
            <w:pPr>
              <w:jc w:val="both"/>
            </w:pPr>
            <w:r>
              <w:t>1)</w:t>
            </w:r>
            <w:r>
              <w:tab/>
              <w:t>dokumenti, kuri apliecina personas tiesības darboties Latvijas Republikā reglamentētā profesijā, pamatojoties uz atbilstošu profesionālo kvalifikāciju;</w:t>
            </w:r>
          </w:p>
          <w:p w14:paraId="691B1D76" w14:textId="77777777" w:rsidR="00476994" w:rsidRDefault="00476994" w:rsidP="00F8071B">
            <w:pPr>
              <w:jc w:val="both"/>
            </w:pPr>
            <w:r>
              <w:t>2)</w:t>
            </w:r>
            <w:r>
              <w:tab/>
              <w:t>dokumenti, kuri apliecina personas profesionālo pieredzi Latvijas Republikā reglamentētā profesijā;</w:t>
            </w:r>
          </w:p>
          <w:p w14:paraId="5046306D" w14:textId="282D6DBA" w:rsidR="00476994" w:rsidRDefault="00476994" w:rsidP="00F8071B">
            <w:pPr>
              <w:jc w:val="both"/>
            </w:pPr>
            <w:r>
              <w:t>3)</w:t>
            </w:r>
            <w:r>
              <w:tab/>
              <w:t xml:space="preserve">dokumenti, kuri apliecina, </w:t>
            </w:r>
            <w:r w:rsidR="008A4299" w:rsidRPr="008A4299">
              <w:t>ka personai nav atņemtas vai ierobežotas tiesības darboties Latvijas Republikā reglamentētā profesijā profesionālu pārkāpumu vai noziedzīgu nodarījumu dēļ</w:t>
            </w:r>
            <w:r w:rsidR="008A4299">
              <w:t>.</w:t>
            </w:r>
          </w:p>
          <w:p w14:paraId="73BBAC28" w14:textId="77777777" w:rsidR="00E45739" w:rsidRDefault="00E45739" w:rsidP="0077616E">
            <w:pPr>
              <w:jc w:val="both"/>
            </w:pPr>
          </w:p>
          <w:p w14:paraId="016183E9" w14:textId="00D49F79" w:rsidR="00E45739" w:rsidRDefault="00B1288A" w:rsidP="00B1288A">
            <w:pPr>
              <w:ind w:firstLine="720"/>
              <w:jc w:val="both"/>
            </w:pPr>
            <w:r>
              <w:lastRenderedPageBreak/>
              <w:t xml:space="preserve">Papildus norādāms, ka pamatojoties uz </w:t>
            </w:r>
            <w:r w:rsidR="00E45739">
              <w:t>Valsts kontroles revīzijas ziņojumā "Vai valstī tiek īstenota efektīva uzraudzība pār zemes kadastrālās uzmērīšanas pakalpojumu sniegšanu?" (apstiprināts ar Valsts kontroles 02.02.2018. lēmumu Nr. 2.4.1.-7/2017.), (turpmāk – Revīzijas ziņojums) akcentēt</w:t>
            </w:r>
            <w:r>
              <w:t>o</w:t>
            </w:r>
            <w:r w:rsidR="00E45739">
              <w:t>, ka mērnieku sertificēšana uzticēta privāto tiesību subjektiem, kuru primārais mērķis ir peļņas gūšana un kuru pieeja uzraudzības procesa īstenošanā un normatīvo aktu prasību piemērošanā ir atšķirīga</w:t>
            </w:r>
            <w:r>
              <w:t xml:space="preserve">, </w:t>
            </w:r>
            <w:r w:rsidR="00E45739">
              <w:t>Tieslietu ministrija izstrādāja Informatīvo ziņojumu "Par atbildības izvērtējumu zemes kadastrālās uzmērīšanas, zemes ierīcības un ģeodēzisko darbu jomā", kas tika apstiprināts Ministru kabineta 2019. gada 10. decembra sēdē. Informatīvais ziņojums risina Valsts kontroles akcentētās problēmas, paredzot uzdevumu izstrādāt grozījumus normatīvajos aktos, nosakot, ka turpmāk personu sertificēšanu zemes kadastrālās uzmērīšanas, zemes ierīcības un ģeodēziskās darbības jomā veiks mērniecības jomā esošas profesionālās organizācijas izveidots sertifikācijas centrs. Ņemot vērā, ka paralēli šim projektam tiek izstrādāti arī minētie grozījum</w:t>
            </w:r>
            <w:r>
              <w:t>i</w:t>
            </w:r>
            <w:r w:rsidR="00E45739">
              <w:t xml:space="preserve"> pilnvaroto sertificēšanas institūciju sarakstā, projekts tika izstrādāts, ņemot vērā noteikumos Nr. 764 </w:t>
            </w:r>
            <w:r>
              <w:t xml:space="preserve">šobrīd </w:t>
            </w:r>
            <w:r w:rsidR="00E45739">
              <w:t>vienīg</w:t>
            </w:r>
            <w:r w:rsidR="000644EE">
              <w:t>ās</w:t>
            </w:r>
            <w:r w:rsidR="00E45739">
              <w:t xml:space="preserve"> </w:t>
            </w:r>
            <w:r>
              <w:t>pilnvarotā</w:t>
            </w:r>
            <w:r w:rsidR="000644EE">
              <w:t>s</w:t>
            </w:r>
            <w:r>
              <w:t xml:space="preserve"> </w:t>
            </w:r>
            <w:r w:rsidR="00E45739">
              <w:t>profesionālās organizācijas sertificēšanas centr</w:t>
            </w:r>
            <w:r w:rsidR="003E6E32">
              <w:t>a</w:t>
            </w:r>
            <w:r>
              <w:t xml:space="preserve"> (</w:t>
            </w:r>
            <w:r w:rsidR="00E45739">
              <w:t>Latvijas Mērnieku biedrības Sertifikācijas centr</w:t>
            </w:r>
            <w:r w:rsidR="003E6E32">
              <w:t>a</w:t>
            </w:r>
            <w:r>
              <w:t xml:space="preserve">) </w:t>
            </w:r>
            <w:r w:rsidR="003E6E32">
              <w:t>iesniegtos aprēķinus</w:t>
            </w:r>
            <w:r w:rsidR="00E45739">
              <w:t xml:space="preserve">. </w:t>
            </w:r>
          </w:p>
          <w:p w14:paraId="150E2CF5" w14:textId="79C13160" w:rsidR="00F8071B" w:rsidRDefault="00476994" w:rsidP="00F8071B">
            <w:pPr>
              <w:ind w:firstLine="720"/>
              <w:jc w:val="both"/>
            </w:pPr>
            <w:r>
              <w:t xml:space="preserve">Pašreiz Latvijas Mērnieku biedrības Sertifikācijas centra </w:t>
            </w:r>
            <w:r w:rsidR="00F8071B">
              <w:t xml:space="preserve">pakalpojumu maksas ir noteiktas </w:t>
            </w:r>
            <w:r w:rsidR="00B1288A">
              <w:t xml:space="preserve">tā </w:t>
            </w:r>
            <w:r>
              <w:t>apstiprinātā cenrādī un ir pieejamas tā tīmekļa vietnē.</w:t>
            </w:r>
          </w:p>
          <w:p w14:paraId="5BDF7D07" w14:textId="77777777" w:rsidR="00F8071B" w:rsidRPr="00AE7FA2" w:rsidRDefault="00F8071B" w:rsidP="003E6E32">
            <w:pPr>
              <w:shd w:val="clear" w:color="auto" w:fill="FFFFFF"/>
              <w:ind w:firstLine="593"/>
              <w:jc w:val="both"/>
              <w:rPr>
                <w:bCs/>
              </w:rPr>
            </w:pPr>
            <w:r>
              <w:rPr>
                <w:bCs/>
              </w:rPr>
              <w:t>Saskaņā ar Pievienotās vērtības nodokļa likuma 3.</w:t>
            </w:r>
            <w:r w:rsidR="00107BA7">
              <w:rPr>
                <w:bCs/>
              </w:rPr>
              <w:t> </w:t>
            </w:r>
            <w:r>
              <w:rPr>
                <w:bCs/>
              </w:rPr>
              <w:t xml:space="preserve">panta astoto daļu privātpersonas, kuras saskaņā ar Valsts pārvaldes iekārtas likumu pilda tām deleģētus valsts pārvaldes uzdevumus, neuzskata par nodokļa maksātājiem attiecībā uz tām darbībām vai darījumiem, kuros tās iesaistās valsts pārvaldes funkciju vai uzdevumu pildīšanā. </w:t>
            </w:r>
            <w:r w:rsidRPr="00AE7FA2">
              <w:rPr>
                <w:bCs/>
              </w:rPr>
              <w:t xml:space="preserve"> </w:t>
            </w:r>
          </w:p>
          <w:p w14:paraId="27CC4DF1" w14:textId="77777777" w:rsidR="00F8071B" w:rsidRDefault="00F8071B" w:rsidP="00AE7FA2">
            <w:pPr>
              <w:jc w:val="both"/>
            </w:pPr>
          </w:p>
          <w:p w14:paraId="63D6DEC8" w14:textId="77777777" w:rsidR="00F8071B" w:rsidRPr="003E6E32" w:rsidRDefault="00476994" w:rsidP="00F8071B">
            <w:pPr>
              <w:ind w:firstLine="720"/>
              <w:jc w:val="both"/>
              <w:rPr>
                <w:b/>
                <w:bCs/>
              </w:rPr>
            </w:pPr>
            <w:r w:rsidRPr="003E6E32">
              <w:rPr>
                <w:b/>
                <w:bCs/>
              </w:rPr>
              <w:t>Noteikumu projekts nosaka maksu par</w:t>
            </w:r>
            <w:r w:rsidR="00F8071B" w:rsidRPr="003E6E32">
              <w:rPr>
                <w:b/>
                <w:bCs/>
              </w:rPr>
              <w:t>:</w:t>
            </w:r>
          </w:p>
          <w:p w14:paraId="452D7C64" w14:textId="77777777" w:rsidR="00F8071B" w:rsidRPr="000644EE" w:rsidRDefault="00F8071B" w:rsidP="00F8071B">
            <w:pPr>
              <w:ind w:firstLine="720"/>
              <w:jc w:val="both"/>
            </w:pPr>
            <w:r w:rsidRPr="00693B1E">
              <w:t>1</w:t>
            </w:r>
            <w:r w:rsidRPr="000644EE">
              <w:t xml:space="preserve">. </w:t>
            </w:r>
            <w:r w:rsidR="00476994" w:rsidRPr="000644EE">
              <w:t xml:space="preserve">sertificēšanu vienā sertifikācijas jomā 150 </w:t>
            </w:r>
            <w:proofErr w:type="spellStart"/>
            <w:r w:rsidR="00476994" w:rsidRPr="000644EE">
              <w:t>euro</w:t>
            </w:r>
            <w:proofErr w:type="spellEnd"/>
            <w:r w:rsidR="00476994" w:rsidRPr="000644EE">
              <w:t xml:space="preserve"> apmērā bez PVN</w:t>
            </w:r>
            <w:r w:rsidRPr="000644EE">
              <w:t>;</w:t>
            </w:r>
          </w:p>
          <w:p w14:paraId="7D09EB15" w14:textId="77777777" w:rsidR="00F8071B" w:rsidRPr="000644EE" w:rsidRDefault="00F8071B" w:rsidP="00F8071B">
            <w:pPr>
              <w:ind w:firstLine="720"/>
              <w:jc w:val="both"/>
            </w:pPr>
            <w:r w:rsidRPr="000644EE">
              <w:t xml:space="preserve">2. </w:t>
            </w:r>
            <w:r w:rsidR="00476994" w:rsidRPr="000644EE">
              <w:t xml:space="preserve">maksu par sertifikāta darbības termiņa pagarināšanu vienā sertifikācijas jomā 50 </w:t>
            </w:r>
            <w:proofErr w:type="spellStart"/>
            <w:r w:rsidR="00476994" w:rsidRPr="000644EE">
              <w:t>euro</w:t>
            </w:r>
            <w:proofErr w:type="spellEnd"/>
            <w:r w:rsidR="00476994" w:rsidRPr="000644EE">
              <w:t xml:space="preserve"> apmērā bez PVN</w:t>
            </w:r>
            <w:r w:rsidRPr="000644EE">
              <w:t>;</w:t>
            </w:r>
          </w:p>
          <w:p w14:paraId="008C6DE8" w14:textId="38218BA8" w:rsidR="00F8071B" w:rsidRPr="000644EE" w:rsidRDefault="00F8071B" w:rsidP="00F8071B">
            <w:pPr>
              <w:ind w:firstLine="720"/>
              <w:jc w:val="both"/>
            </w:pPr>
            <w:r w:rsidRPr="000644EE">
              <w:t xml:space="preserve">3. </w:t>
            </w:r>
            <w:r w:rsidR="00476994" w:rsidRPr="000644EE">
              <w:t xml:space="preserve">maksu par sertificētās personas darbības uzraudzību zemes ierīcības sertifikācijas jomā gadā </w:t>
            </w:r>
            <w:r w:rsidR="003E6E32" w:rsidRPr="000644EE">
              <w:t>97</w:t>
            </w:r>
            <w:r w:rsidR="00A25C0F" w:rsidRPr="000644EE">
              <w:t>,</w:t>
            </w:r>
            <w:r w:rsidR="003E6E32" w:rsidRPr="000644EE">
              <w:t>49</w:t>
            </w:r>
            <w:r w:rsidR="00B1288A" w:rsidRPr="000644EE">
              <w:t xml:space="preserve"> </w:t>
            </w:r>
            <w:proofErr w:type="spellStart"/>
            <w:r w:rsidR="00476994" w:rsidRPr="000644EE">
              <w:t>euro</w:t>
            </w:r>
            <w:proofErr w:type="spellEnd"/>
            <w:r w:rsidR="00476994" w:rsidRPr="000644EE">
              <w:t xml:space="preserve"> apmērā bez PVN</w:t>
            </w:r>
            <w:r w:rsidR="003E6E32" w:rsidRPr="000644EE">
              <w:t>;</w:t>
            </w:r>
          </w:p>
          <w:p w14:paraId="266118B4" w14:textId="2684E9EE" w:rsidR="003E6E32" w:rsidRPr="000644EE" w:rsidRDefault="00F8071B" w:rsidP="00F8071B">
            <w:pPr>
              <w:ind w:firstLine="720"/>
              <w:jc w:val="both"/>
            </w:pPr>
            <w:r w:rsidRPr="000644EE">
              <w:t xml:space="preserve">4. </w:t>
            </w:r>
            <w:r w:rsidR="00476994" w:rsidRPr="000644EE">
              <w:t>maksu par sertificētās personas</w:t>
            </w:r>
            <w:r w:rsidR="00476994" w:rsidRPr="00BF5EDA">
              <w:t xml:space="preserve"> darbības uzraudzību zemes kadastrālās uzmērīšanas</w:t>
            </w:r>
            <w:r w:rsidR="000644EE" w:rsidRPr="00BF5EDA">
              <w:t xml:space="preserve"> </w:t>
            </w:r>
            <w:r w:rsidR="003E6E32" w:rsidRPr="00BF5EDA">
              <w:t xml:space="preserve">darbu </w:t>
            </w:r>
            <w:r w:rsidR="00CA4AD8" w:rsidRPr="00BF5EDA">
              <w:t xml:space="preserve">un ģeodēzijas darbu </w:t>
            </w:r>
            <w:r w:rsidR="003E6E32" w:rsidRPr="000644EE">
              <w:t xml:space="preserve">sertifikācijas jomā gadā 194,13 </w:t>
            </w:r>
            <w:proofErr w:type="spellStart"/>
            <w:r w:rsidR="003E6E32" w:rsidRPr="000644EE">
              <w:t>euro</w:t>
            </w:r>
            <w:proofErr w:type="spellEnd"/>
            <w:r w:rsidR="003E6E32" w:rsidRPr="000644EE">
              <w:t xml:space="preserve"> apmērā bez PVN</w:t>
            </w:r>
            <w:r w:rsidR="004B2E5F" w:rsidRPr="000644EE">
              <w:t>.</w:t>
            </w:r>
          </w:p>
          <w:p w14:paraId="0A670638" w14:textId="77777777" w:rsidR="003E6E32" w:rsidRDefault="003E6E32" w:rsidP="000C7607">
            <w:pPr>
              <w:jc w:val="both"/>
            </w:pPr>
          </w:p>
          <w:p w14:paraId="2D665AA7" w14:textId="77777777" w:rsidR="003E6E32" w:rsidRDefault="003E6E32" w:rsidP="000C7607">
            <w:pPr>
              <w:jc w:val="both"/>
              <w:rPr>
                <w:b/>
                <w:bCs/>
              </w:rPr>
            </w:pPr>
            <w:r w:rsidRPr="003E6E32">
              <w:rPr>
                <w:b/>
                <w:bCs/>
              </w:rPr>
              <w:lastRenderedPageBreak/>
              <w:t>1. Sertificēšanas vienā sertifikācijas jomā maksas pakalpojuma izcenojumu aprēķins:</w:t>
            </w:r>
          </w:p>
          <w:p w14:paraId="4AB07702" w14:textId="77777777" w:rsidR="003E6E32" w:rsidRDefault="003E6E32" w:rsidP="000C7607">
            <w:pPr>
              <w:jc w:val="both"/>
              <w:rPr>
                <w:b/>
                <w:bCs/>
              </w:rPr>
            </w:pPr>
          </w:p>
          <w:p w14:paraId="6ED2665C" w14:textId="77777777" w:rsidR="003E6E32" w:rsidRPr="000644EE" w:rsidRDefault="003E6E32" w:rsidP="004B2E5F">
            <w:pPr>
              <w:ind w:firstLine="720"/>
              <w:jc w:val="both"/>
            </w:pPr>
            <w:r w:rsidRPr="000644EE">
              <w:t>Maksa par sertificēšanu ir noteikta par vienu darbību.</w:t>
            </w:r>
          </w:p>
          <w:p w14:paraId="305745B1" w14:textId="540F0E7A" w:rsidR="004B2E5F" w:rsidRDefault="003E6E32" w:rsidP="000644EE">
            <w:pPr>
              <w:ind w:firstLine="720"/>
              <w:jc w:val="both"/>
            </w:pPr>
            <w:r w:rsidRPr="000644EE">
              <w:t>Maksa par sertificēšanu vienā sertifikācijas jomā sastāv no teorijas un praktiskā eksāmena nodrošināšanas, kā arī to sagatavošanas, labošanas un pārrunu veikšanas izmaksām, un administratīvajām izmaksām (t.sk. telpu nomas izmaksām).</w:t>
            </w:r>
          </w:p>
          <w:p w14:paraId="5CD4ADDF" w14:textId="77777777" w:rsidR="003E6E32" w:rsidRDefault="003E6E32" w:rsidP="000C7607">
            <w:pPr>
              <w:jc w:val="both"/>
              <w:rPr>
                <w:b/>
                <w:bCs/>
              </w:rPr>
            </w:pPr>
          </w:p>
          <w:tbl>
            <w:tblPr>
              <w:tblW w:w="5584" w:type="dxa"/>
              <w:tblInd w:w="5" w:type="dxa"/>
              <w:tblLook w:val="04A0" w:firstRow="1" w:lastRow="0" w:firstColumn="1" w:lastColumn="0" w:noHBand="0" w:noVBand="1"/>
            </w:tblPr>
            <w:tblGrid>
              <w:gridCol w:w="2550"/>
              <w:gridCol w:w="945"/>
              <w:gridCol w:w="1144"/>
              <w:gridCol w:w="945"/>
            </w:tblGrid>
            <w:tr w:rsidR="00CA4AD8" w:rsidRPr="0084021A" w14:paraId="5A6EAEB0" w14:textId="77777777" w:rsidTr="00CA4AD8">
              <w:trPr>
                <w:trHeight w:val="900"/>
              </w:trPr>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5017BE32" w14:textId="77777777" w:rsidR="00CA4AD8" w:rsidRPr="00542790" w:rsidRDefault="00CA4AD8" w:rsidP="00CA4AD8">
                  <w:pPr>
                    <w:rPr>
                      <w:color w:val="000000"/>
                    </w:rPr>
                  </w:pPr>
                  <w:r w:rsidRPr="00542790">
                    <w:rPr>
                      <w:color w:val="000000"/>
                    </w:rPr>
                    <w:t>Pārbaudes nosaukums</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39E85FE1" w14:textId="77777777" w:rsidR="00CA4AD8" w:rsidRPr="00542790" w:rsidRDefault="00CA4AD8" w:rsidP="00CA4AD8">
                  <w:pPr>
                    <w:jc w:val="center"/>
                    <w:rPr>
                      <w:color w:val="000000"/>
                    </w:rPr>
                  </w:pPr>
                  <w:r w:rsidRPr="00542790">
                    <w:rPr>
                      <w:color w:val="000000"/>
                    </w:rPr>
                    <w:t>stundu skaits</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22B2FACE" w14:textId="77777777" w:rsidR="00CA4AD8" w:rsidRPr="00542790" w:rsidRDefault="00CA4AD8" w:rsidP="00CA4AD8">
                  <w:pPr>
                    <w:jc w:val="center"/>
                    <w:rPr>
                      <w:color w:val="000000"/>
                    </w:rPr>
                  </w:pPr>
                  <w:r w:rsidRPr="00542790">
                    <w:rPr>
                      <w:color w:val="000000"/>
                    </w:rPr>
                    <w:t>Stundas likme, EUR (ar IIN)</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74C6FED" w14:textId="77777777" w:rsidR="00CA4AD8" w:rsidRPr="00542790" w:rsidRDefault="00CA4AD8" w:rsidP="00CA4AD8">
                  <w:pPr>
                    <w:jc w:val="center"/>
                    <w:rPr>
                      <w:color w:val="000000"/>
                    </w:rPr>
                  </w:pPr>
                  <w:r w:rsidRPr="00542790">
                    <w:rPr>
                      <w:color w:val="000000"/>
                    </w:rPr>
                    <w:t>Kopā, EUR</w:t>
                  </w:r>
                </w:p>
              </w:tc>
            </w:tr>
            <w:tr w:rsidR="00CA4AD8" w:rsidRPr="0084021A" w14:paraId="16EA2C00" w14:textId="77777777" w:rsidTr="00CA4AD8">
              <w:trPr>
                <w:trHeight w:val="300"/>
              </w:trPr>
              <w:tc>
                <w:tcPr>
                  <w:tcW w:w="2550" w:type="dxa"/>
                  <w:tcBorders>
                    <w:top w:val="nil"/>
                    <w:left w:val="nil"/>
                    <w:bottom w:val="single" w:sz="4" w:space="0" w:color="auto"/>
                    <w:right w:val="single" w:sz="4" w:space="0" w:color="auto"/>
                  </w:tcBorders>
                  <w:shd w:val="clear" w:color="auto" w:fill="auto"/>
                  <w:vAlign w:val="center"/>
                  <w:hideMark/>
                </w:tcPr>
                <w:p w14:paraId="63307CBD" w14:textId="77777777" w:rsidR="00CA4AD8" w:rsidRPr="00542790" w:rsidRDefault="00CA4AD8" w:rsidP="00CA4AD8">
                  <w:pPr>
                    <w:rPr>
                      <w:color w:val="000000"/>
                    </w:rPr>
                  </w:pPr>
                  <w:r w:rsidRPr="00542790">
                    <w:rPr>
                      <w:color w:val="000000"/>
                    </w:rPr>
                    <w:t>Teorijas eksāmens</w:t>
                  </w:r>
                </w:p>
              </w:tc>
              <w:tc>
                <w:tcPr>
                  <w:tcW w:w="945" w:type="dxa"/>
                  <w:tcBorders>
                    <w:top w:val="nil"/>
                    <w:left w:val="nil"/>
                    <w:bottom w:val="single" w:sz="4" w:space="0" w:color="auto"/>
                    <w:right w:val="single" w:sz="4" w:space="0" w:color="auto"/>
                  </w:tcBorders>
                  <w:shd w:val="clear" w:color="auto" w:fill="auto"/>
                  <w:vAlign w:val="center"/>
                  <w:hideMark/>
                </w:tcPr>
                <w:p w14:paraId="562E4097" w14:textId="77777777" w:rsidR="00CA4AD8" w:rsidRPr="00542790" w:rsidRDefault="00CA4AD8" w:rsidP="00CA4AD8">
                  <w:pPr>
                    <w:jc w:val="center"/>
                    <w:rPr>
                      <w:color w:val="000000"/>
                    </w:rPr>
                  </w:pPr>
                  <w:r w:rsidRPr="00542790">
                    <w:rPr>
                      <w:color w:val="000000"/>
                    </w:rPr>
                    <w:t>1</w:t>
                  </w:r>
                </w:p>
              </w:tc>
              <w:tc>
                <w:tcPr>
                  <w:tcW w:w="1144" w:type="dxa"/>
                  <w:tcBorders>
                    <w:top w:val="nil"/>
                    <w:left w:val="nil"/>
                    <w:bottom w:val="single" w:sz="4" w:space="0" w:color="auto"/>
                    <w:right w:val="single" w:sz="4" w:space="0" w:color="auto"/>
                  </w:tcBorders>
                  <w:shd w:val="clear" w:color="auto" w:fill="auto"/>
                  <w:vAlign w:val="center"/>
                  <w:hideMark/>
                </w:tcPr>
                <w:p w14:paraId="4770CA34" w14:textId="77777777" w:rsidR="00CA4AD8" w:rsidRPr="00542790" w:rsidRDefault="00CA4AD8" w:rsidP="00CA4AD8">
                  <w:pPr>
                    <w:jc w:val="center"/>
                    <w:rPr>
                      <w:color w:val="000000"/>
                    </w:rPr>
                  </w:pPr>
                  <w:r w:rsidRPr="00542790">
                    <w:rPr>
                      <w:color w:val="000000"/>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4D0A1591" w14:textId="77777777" w:rsidR="00CA4AD8" w:rsidRPr="00542790" w:rsidRDefault="00CA4AD8" w:rsidP="00CA4AD8">
                  <w:pPr>
                    <w:jc w:val="center"/>
                    <w:rPr>
                      <w:color w:val="000000"/>
                    </w:rPr>
                  </w:pPr>
                  <w:r w:rsidRPr="00542790">
                    <w:rPr>
                      <w:color w:val="000000"/>
                    </w:rPr>
                    <w:t>25.00</w:t>
                  </w:r>
                </w:p>
              </w:tc>
            </w:tr>
            <w:tr w:rsidR="00CA4AD8" w:rsidRPr="0084021A" w14:paraId="0C793F18" w14:textId="77777777" w:rsidTr="00CA4AD8">
              <w:trPr>
                <w:trHeight w:val="630"/>
              </w:trPr>
              <w:tc>
                <w:tcPr>
                  <w:tcW w:w="2550" w:type="dxa"/>
                  <w:tcBorders>
                    <w:top w:val="nil"/>
                    <w:left w:val="nil"/>
                    <w:bottom w:val="single" w:sz="4" w:space="0" w:color="auto"/>
                    <w:right w:val="single" w:sz="4" w:space="0" w:color="auto"/>
                  </w:tcBorders>
                  <w:shd w:val="clear" w:color="auto" w:fill="auto"/>
                  <w:vAlign w:val="center"/>
                  <w:hideMark/>
                </w:tcPr>
                <w:p w14:paraId="30A6CB0D" w14:textId="77777777" w:rsidR="00CA4AD8" w:rsidRPr="00542790" w:rsidRDefault="00CA4AD8" w:rsidP="00CA4AD8">
                  <w:pPr>
                    <w:rPr>
                      <w:color w:val="000000"/>
                    </w:rPr>
                  </w:pPr>
                  <w:r w:rsidRPr="00542790">
                    <w:rPr>
                      <w:color w:val="000000"/>
                    </w:rPr>
                    <w:t>Praktiskais eksāmens</w:t>
                  </w:r>
                </w:p>
              </w:tc>
              <w:tc>
                <w:tcPr>
                  <w:tcW w:w="945" w:type="dxa"/>
                  <w:tcBorders>
                    <w:top w:val="nil"/>
                    <w:left w:val="nil"/>
                    <w:bottom w:val="single" w:sz="4" w:space="0" w:color="auto"/>
                    <w:right w:val="single" w:sz="4" w:space="0" w:color="auto"/>
                  </w:tcBorders>
                  <w:shd w:val="clear" w:color="auto" w:fill="auto"/>
                  <w:vAlign w:val="center"/>
                  <w:hideMark/>
                </w:tcPr>
                <w:p w14:paraId="09C87D67" w14:textId="77777777" w:rsidR="00CA4AD8" w:rsidRPr="00542790" w:rsidRDefault="00CA4AD8" w:rsidP="00CA4AD8">
                  <w:pPr>
                    <w:jc w:val="center"/>
                    <w:rPr>
                      <w:color w:val="000000"/>
                    </w:rPr>
                  </w:pPr>
                  <w:r w:rsidRPr="00542790">
                    <w:rPr>
                      <w:color w:val="000000"/>
                    </w:rPr>
                    <w:t>2</w:t>
                  </w:r>
                </w:p>
              </w:tc>
              <w:tc>
                <w:tcPr>
                  <w:tcW w:w="1144" w:type="dxa"/>
                  <w:tcBorders>
                    <w:top w:val="nil"/>
                    <w:left w:val="nil"/>
                    <w:bottom w:val="single" w:sz="4" w:space="0" w:color="auto"/>
                    <w:right w:val="single" w:sz="4" w:space="0" w:color="auto"/>
                  </w:tcBorders>
                  <w:shd w:val="clear" w:color="auto" w:fill="auto"/>
                  <w:vAlign w:val="center"/>
                  <w:hideMark/>
                </w:tcPr>
                <w:p w14:paraId="6B7F9D6D" w14:textId="77777777" w:rsidR="00CA4AD8" w:rsidRPr="00542790" w:rsidRDefault="00CA4AD8" w:rsidP="00CA4AD8">
                  <w:pPr>
                    <w:jc w:val="center"/>
                    <w:rPr>
                      <w:color w:val="000000"/>
                    </w:rPr>
                  </w:pPr>
                  <w:r w:rsidRPr="00542790">
                    <w:rPr>
                      <w:color w:val="000000"/>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19C7439B" w14:textId="77777777" w:rsidR="00CA4AD8" w:rsidRPr="00542790" w:rsidRDefault="00CA4AD8" w:rsidP="00CA4AD8">
                  <w:pPr>
                    <w:jc w:val="center"/>
                    <w:rPr>
                      <w:color w:val="000000"/>
                    </w:rPr>
                  </w:pPr>
                  <w:r w:rsidRPr="00542790">
                    <w:rPr>
                      <w:color w:val="000000"/>
                    </w:rPr>
                    <w:t>50.00</w:t>
                  </w:r>
                </w:p>
              </w:tc>
            </w:tr>
            <w:tr w:rsidR="00CA4AD8" w:rsidRPr="0084021A" w14:paraId="43666246" w14:textId="77777777" w:rsidTr="00CA4AD8">
              <w:trPr>
                <w:trHeight w:val="630"/>
              </w:trPr>
              <w:tc>
                <w:tcPr>
                  <w:tcW w:w="2550" w:type="dxa"/>
                  <w:tcBorders>
                    <w:top w:val="nil"/>
                    <w:left w:val="nil"/>
                    <w:bottom w:val="single" w:sz="4" w:space="0" w:color="auto"/>
                    <w:right w:val="single" w:sz="4" w:space="0" w:color="auto"/>
                  </w:tcBorders>
                  <w:shd w:val="clear" w:color="auto" w:fill="auto"/>
                  <w:vAlign w:val="center"/>
                  <w:hideMark/>
                </w:tcPr>
                <w:p w14:paraId="22762E86" w14:textId="77777777" w:rsidR="00CA4AD8" w:rsidRPr="00542790" w:rsidRDefault="00CA4AD8" w:rsidP="00CA4AD8">
                  <w:pPr>
                    <w:rPr>
                      <w:color w:val="000000"/>
                    </w:rPr>
                  </w:pPr>
                  <w:r w:rsidRPr="00542790">
                    <w:rPr>
                      <w:color w:val="000000"/>
                    </w:rPr>
                    <w:t>Eksāmena sagatavošana, labošana un pārrunas</w:t>
                  </w:r>
                </w:p>
              </w:tc>
              <w:tc>
                <w:tcPr>
                  <w:tcW w:w="945" w:type="dxa"/>
                  <w:tcBorders>
                    <w:top w:val="nil"/>
                    <w:left w:val="nil"/>
                    <w:bottom w:val="single" w:sz="4" w:space="0" w:color="auto"/>
                    <w:right w:val="single" w:sz="4" w:space="0" w:color="auto"/>
                  </w:tcBorders>
                  <w:shd w:val="clear" w:color="auto" w:fill="auto"/>
                  <w:vAlign w:val="center"/>
                  <w:hideMark/>
                </w:tcPr>
                <w:p w14:paraId="2AE38400" w14:textId="77777777" w:rsidR="00CA4AD8" w:rsidRPr="00542790" w:rsidRDefault="00CA4AD8" w:rsidP="00CA4AD8">
                  <w:pPr>
                    <w:jc w:val="center"/>
                    <w:rPr>
                      <w:color w:val="000000"/>
                    </w:rPr>
                  </w:pPr>
                  <w:r w:rsidRPr="00542790">
                    <w:rPr>
                      <w:color w:val="000000"/>
                    </w:rPr>
                    <w:t>2</w:t>
                  </w:r>
                </w:p>
              </w:tc>
              <w:tc>
                <w:tcPr>
                  <w:tcW w:w="1144" w:type="dxa"/>
                  <w:tcBorders>
                    <w:top w:val="nil"/>
                    <w:left w:val="nil"/>
                    <w:bottom w:val="single" w:sz="4" w:space="0" w:color="auto"/>
                    <w:right w:val="single" w:sz="4" w:space="0" w:color="auto"/>
                  </w:tcBorders>
                  <w:shd w:val="clear" w:color="auto" w:fill="auto"/>
                  <w:vAlign w:val="center"/>
                  <w:hideMark/>
                </w:tcPr>
                <w:p w14:paraId="754BCC1D" w14:textId="77777777" w:rsidR="00CA4AD8" w:rsidRPr="00542790" w:rsidRDefault="00CA4AD8" w:rsidP="00CA4AD8">
                  <w:pPr>
                    <w:jc w:val="center"/>
                    <w:rPr>
                      <w:color w:val="000000"/>
                    </w:rPr>
                  </w:pPr>
                  <w:r w:rsidRPr="00542790">
                    <w:rPr>
                      <w:color w:val="000000"/>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77E265C0" w14:textId="77777777" w:rsidR="00CA4AD8" w:rsidRPr="00542790" w:rsidRDefault="00CA4AD8" w:rsidP="00CA4AD8">
                  <w:pPr>
                    <w:jc w:val="center"/>
                    <w:rPr>
                      <w:color w:val="000000"/>
                    </w:rPr>
                  </w:pPr>
                  <w:r w:rsidRPr="00542790">
                    <w:rPr>
                      <w:color w:val="000000"/>
                    </w:rPr>
                    <w:t>50.00</w:t>
                  </w:r>
                </w:p>
              </w:tc>
            </w:tr>
            <w:tr w:rsidR="00CA4AD8" w:rsidRPr="0084021A" w14:paraId="48CBFA16" w14:textId="77777777" w:rsidTr="00CA4AD8">
              <w:trPr>
                <w:trHeight w:val="600"/>
              </w:trPr>
              <w:tc>
                <w:tcPr>
                  <w:tcW w:w="2550" w:type="dxa"/>
                  <w:tcBorders>
                    <w:top w:val="nil"/>
                    <w:left w:val="nil"/>
                    <w:bottom w:val="single" w:sz="4" w:space="0" w:color="auto"/>
                    <w:right w:val="single" w:sz="4" w:space="0" w:color="auto"/>
                  </w:tcBorders>
                  <w:shd w:val="clear" w:color="auto" w:fill="auto"/>
                  <w:vAlign w:val="center"/>
                  <w:hideMark/>
                </w:tcPr>
                <w:p w14:paraId="49D4E415" w14:textId="77777777" w:rsidR="00CA4AD8" w:rsidRPr="00542790" w:rsidRDefault="00CA4AD8" w:rsidP="00CA4AD8">
                  <w:pPr>
                    <w:rPr>
                      <w:color w:val="000000"/>
                    </w:rPr>
                  </w:pPr>
                  <w:r w:rsidRPr="00542790">
                    <w:rPr>
                      <w:color w:val="000000"/>
                    </w:rPr>
                    <w:t>Administratīvie izdevumi (t.sk. telpa)</w:t>
                  </w:r>
                </w:p>
              </w:tc>
              <w:tc>
                <w:tcPr>
                  <w:tcW w:w="945" w:type="dxa"/>
                  <w:tcBorders>
                    <w:top w:val="nil"/>
                    <w:left w:val="nil"/>
                    <w:bottom w:val="single" w:sz="4" w:space="0" w:color="auto"/>
                    <w:right w:val="single" w:sz="4" w:space="0" w:color="auto"/>
                  </w:tcBorders>
                  <w:shd w:val="clear" w:color="auto" w:fill="auto"/>
                  <w:vAlign w:val="center"/>
                  <w:hideMark/>
                </w:tcPr>
                <w:p w14:paraId="073ECC81" w14:textId="77777777" w:rsidR="00CA4AD8" w:rsidRPr="00542790" w:rsidRDefault="00CA4AD8" w:rsidP="00CA4AD8">
                  <w:pPr>
                    <w:jc w:val="center"/>
                    <w:rPr>
                      <w:color w:val="000000"/>
                    </w:rPr>
                  </w:pPr>
                  <w:r w:rsidRPr="00542790">
                    <w:rPr>
                      <w:color w:val="000000"/>
                    </w:rPr>
                    <w:t>2</w:t>
                  </w:r>
                </w:p>
              </w:tc>
              <w:tc>
                <w:tcPr>
                  <w:tcW w:w="1144" w:type="dxa"/>
                  <w:tcBorders>
                    <w:top w:val="nil"/>
                    <w:left w:val="nil"/>
                    <w:bottom w:val="single" w:sz="4" w:space="0" w:color="auto"/>
                    <w:right w:val="single" w:sz="4" w:space="0" w:color="auto"/>
                  </w:tcBorders>
                  <w:shd w:val="clear" w:color="auto" w:fill="auto"/>
                  <w:vAlign w:val="center"/>
                  <w:hideMark/>
                </w:tcPr>
                <w:p w14:paraId="0F38204C" w14:textId="77777777" w:rsidR="00CA4AD8" w:rsidRPr="00542790" w:rsidRDefault="00CA4AD8" w:rsidP="00CA4AD8">
                  <w:pPr>
                    <w:jc w:val="center"/>
                    <w:rPr>
                      <w:color w:val="000000"/>
                    </w:rPr>
                  </w:pPr>
                  <w:r w:rsidRPr="00542790">
                    <w:rPr>
                      <w:color w:val="000000"/>
                    </w:rPr>
                    <w:t>12.50</w:t>
                  </w:r>
                </w:p>
              </w:tc>
              <w:tc>
                <w:tcPr>
                  <w:tcW w:w="945" w:type="dxa"/>
                  <w:tcBorders>
                    <w:top w:val="nil"/>
                    <w:left w:val="nil"/>
                    <w:bottom w:val="single" w:sz="4" w:space="0" w:color="auto"/>
                    <w:right w:val="single" w:sz="4" w:space="0" w:color="auto"/>
                  </w:tcBorders>
                  <w:shd w:val="clear" w:color="auto" w:fill="auto"/>
                  <w:noWrap/>
                  <w:vAlign w:val="center"/>
                  <w:hideMark/>
                </w:tcPr>
                <w:p w14:paraId="773BB642" w14:textId="77777777" w:rsidR="00CA4AD8" w:rsidRPr="00542790" w:rsidRDefault="00CA4AD8" w:rsidP="00CA4AD8">
                  <w:pPr>
                    <w:jc w:val="center"/>
                    <w:rPr>
                      <w:color w:val="000000"/>
                    </w:rPr>
                  </w:pPr>
                  <w:r w:rsidRPr="00542790">
                    <w:rPr>
                      <w:color w:val="000000"/>
                    </w:rPr>
                    <w:t>25.00</w:t>
                  </w:r>
                </w:p>
              </w:tc>
            </w:tr>
            <w:tr w:rsidR="00CA4AD8" w:rsidRPr="0084021A" w14:paraId="38945F11" w14:textId="77777777" w:rsidTr="00CA4AD8">
              <w:trPr>
                <w:trHeight w:val="600"/>
              </w:trPr>
              <w:tc>
                <w:tcPr>
                  <w:tcW w:w="2550" w:type="dxa"/>
                  <w:tcBorders>
                    <w:top w:val="nil"/>
                    <w:left w:val="nil"/>
                    <w:bottom w:val="single" w:sz="4" w:space="0" w:color="auto"/>
                    <w:right w:val="single" w:sz="4" w:space="0" w:color="auto"/>
                  </w:tcBorders>
                  <w:shd w:val="clear" w:color="auto" w:fill="auto"/>
                  <w:vAlign w:val="center"/>
                  <w:hideMark/>
                </w:tcPr>
                <w:p w14:paraId="5445FE6D" w14:textId="77777777" w:rsidR="00CA4AD8" w:rsidRPr="00542790" w:rsidRDefault="00CA4AD8" w:rsidP="00CA4AD8">
                  <w:pPr>
                    <w:rPr>
                      <w:b/>
                      <w:bCs/>
                      <w:color w:val="000000"/>
                    </w:rPr>
                  </w:pPr>
                  <w:r w:rsidRPr="00542790">
                    <w:rPr>
                      <w:b/>
                      <w:bCs/>
                      <w:color w:val="000000"/>
                    </w:rPr>
                    <w:t>Maksas pakalpojuma izcenojums (</w:t>
                  </w:r>
                  <w:proofErr w:type="spellStart"/>
                  <w:r w:rsidRPr="00542790">
                    <w:rPr>
                      <w:b/>
                      <w:bCs/>
                      <w:color w:val="000000"/>
                    </w:rPr>
                    <w:t>euro</w:t>
                  </w:r>
                  <w:proofErr w:type="spellEnd"/>
                  <w:r w:rsidRPr="00542790">
                    <w:rPr>
                      <w:b/>
                      <w:bCs/>
                      <w:color w:val="000000"/>
                    </w:rPr>
                    <w:t>)</w:t>
                  </w:r>
                </w:p>
              </w:tc>
              <w:tc>
                <w:tcPr>
                  <w:tcW w:w="945" w:type="dxa"/>
                  <w:tcBorders>
                    <w:top w:val="nil"/>
                    <w:left w:val="nil"/>
                    <w:bottom w:val="single" w:sz="4" w:space="0" w:color="auto"/>
                    <w:right w:val="single" w:sz="4" w:space="0" w:color="auto"/>
                  </w:tcBorders>
                  <w:shd w:val="clear" w:color="auto" w:fill="auto"/>
                  <w:noWrap/>
                  <w:vAlign w:val="center"/>
                  <w:hideMark/>
                </w:tcPr>
                <w:p w14:paraId="1C3E6CAC" w14:textId="77777777" w:rsidR="00CA4AD8" w:rsidRPr="00542790" w:rsidRDefault="00CA4AD8" w:rsidP="00CA4AD8">
                  <w:pPr>
                    <w:jc w:val="center"/>
                    <w:rPr>
                      <w:b/>
                      <w:bCs/>
                      <w:color w:val="000000"/>
                    </w:rPr>
                  </w:pPr>
                  <w:r w:rsidRPr="00542790">
                    <w:rPr>
                      <w:b/>
                      <w:bCs/>
                      <w:color w:val="000000"/>
                    </w:rPr>
                    <w:t> </w:t>
                  </w:r>
                </w:p>
              </w:tc>
              <w:tc>
                <w:tcPr>
                  <w:tcW w:w="1144" w:type="dxa"/>
                  <w:tcBorders>
                    <w:top w:val="nil"/>
                    <w:left w:val="nil"/>
                    <w:bottom w:val="single" w:sz="4" w:space="0" w:color="auto"/>
                    <w:right w:val="single" w:sz="4" w:space="0" w:color="auto"/>
                  </w:tcBorders>
                  <w:shd w:val="clear" w:color="auto" w:fill="auto"/>
                  <w:noWrap/>
                  <w:vAlign w:val="center"/>
                  <w:hideMark/>
                </w:tcPr>
                <w:p w14:paraId="21DBCA7E" w14:textId="77777777" w:rsidR="00CA4AD8" w:rsidRPr="00542790" w:rsidRDefault="00CA4AD8" w:rsidP="00CA4AD8">
                  <w:pPr>
                    <w:jc w:val="center"/>
                    <w:rPr>
                      <w:b/>
                      <w:bCs/>
                      <w:color w:val="000000"/>
                    </w:rPr>
                  </w:pPr>
                  <w:r w:rsidRPr="00542790">
                    <w:rPr>
                      <w:b/>
                      <w:bCs/>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07F40C9C" w14:textId="77777777" w:rsidR="00CA4AD8" w:rsidRPr="00542790" w:rsidRDefault="00CA4AD8" w:rsidP="00CA4AD8">
                  <w:pPr>
                    <w:jc w:val="center"/>
                    <w:rPr>
                      <w:b/>
                      <w:bCs/>
                      <w:color w:val="000000"/>
                    </w:rPr>
                  </w:pPr>
                  <w:r w:rsidRPr="00542790">
                    <w:rPr>
                      <w:b/>
                      <w:bCs/>
                      <w:color w:val="000000"/>
                    </w:rPr>
                    <w:t>150.00</w:t>
                  </w:r>
                </w:p>
              </w:tc>
            </w:tr>
          </w:tbl>
          <w:p w14:paraId="56B9F879" w14:textId="77777777" w:rsidR="003E6E32" w:rsidRDefault="003E6E32" w:rsidP="000C7607">
            <w:pPr>
              <w:jc w:val="both"/>
            </w:pPr>
          </w:p>
          <w:p w14:paraId="377E1EA9" w14:textId="77777777" w:rsidR="00AE7FA2" w:rsidRDefault="003E6E32" w:rsidP="00B11954">
            <w:pPr>
              <w:jc w:val="both"/>
              <w:rPr>
                <w:b/>
                <w:bCs/>
              </w:rPr>
            </w:pPr>
            <w:r>
              <w:rPr>
                <w:b/>
                <w:bCs/>
              </w:rPr>
              <w:t>2. S</w:t>
            </w:r>
            <w:r w:rsidR="00B11954">
              <w:rPr>
                <w:b/>
                <w:bCs/>
              </w:rPr>
              <w:t>ertifikāta darbības termiņa pagarināšanas m</w:t>
            </w:r>
            <w:r w:rsidR="00AE7FA2">
              <w:rPr>
                <w:b/>
                <w:bCs/>
              </w:rPr>
              <w:t>aksas pakalpojum</w:t>
            </w:r>
            <w:r>
              <w:rPr>
                <w:b/>
                <w:bCs/>
              </w:rPr>
              <w:t>a</w:t>
            </w:r>
            <w:r w:rsidR="00AE7FA2">
              <w:rPr>
                <w:b/>
                <w:bCs/>
              </w:rPr>
              <w:t xml:space="preserve"> izcenojuma aprēķin</w:t>
            </w:r>
            <w:r>
              <w:rPr>
                <w:b/>
                <w:bCs/>
              </w:rPr>
              <w:t>s</w:t>
            </w:r>
            <w:r w:rsidR="00AE7FA2">
              <w:rPr>
                <w:b/>
                <w:bCs/>
              </w:rPr>
              <w:t>:</w:t>
            </w:r>
          </w:p>
          <w:p w14:paraId="7C6B1807" w14:textId="77777777" w:rsidR="00B11954" w:rsidRDefault="00B11954" w:rsidP="00B11954">
            <w:pPr>
              <w:ind w:firstLine="720"/>
              <w:jc w:val="both"/>
              <w:rPr>
                <w:b/>
                <w:bCs/>
              </w:rPr>
            </w:pPr>
          </w:p>
          <w:p w14:paraId="3385AE31" w14:textId="77777777" w:rsidR="00B11954" w:rsidRDefault="00B11954" w:rsidP="00B11954">
            <w:pPr>
              <w:jc w:val="both"/>
            </w:pPr>
            <w:r w:rsidRPr="000644EE">
              <w:t>Maksa par sertifikāta darbības termiņa pagarināšanu ir noteikta par vienu darbību.</w:t>
            </w:r>
          </w:p>
          <w:p w14:paraId="6D6E1816" w14:textId="78545676" w:rsidR="00CA4AD8" w:rsidRPr="00A045E3" w:rsidRDefault="00CA4AD8" w:rsidP="003E6E32">
            <w:pPr>
              <w:jc w:val="both"/>
              <w:rPr>
                <w:i/>
                <w:iCs/>
                <w:highlight w:val="cyan"/>
              </w:rPr>
            </w:pPr>
          </w:p>
          <w:tbl>
            <w:tblPr>
              <w:tblW w:w="5847" w:type="dxa"/>
              <w:tblInd w:w="5" w:type="dxa"/>
              <w:tblLook w:val="04A0" w:firstRow="1" w:lastRow="0" w:firstColumn="1" w:lastColumn="0" w:noHBand="0" w:noVBand="1"/>
            </w:tblPr>
            <w:tblGrid>
              <w:gridCol w:w="2410"/>
              <w:gridCol w:w="992"/>
              <w:gridCol w:w="1276"/>
              <w:gridCol w:w="1169"/>
            </w:tblGrid>
            <w:tr w:rsidR="00CA4AD8" w:rsidRPr="00542790" w14:paraId="655686D3" w14:textId="77777777" w:rsidTr="00CA4AD8">
              <w:trPr>
                <w:trHeight w:val="900"/>
              </w:trPr>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5349222" w14:textId="77777777" w:rsidR="00CA4AD8" w:rsidRPr="00542790" w:rsidRDefault="00CA4AD8" w:rsidP="00CA4AD8">
                  <w:pPr>
                    <w:rPr>
                      <w:color w:val="000000"/>
                    </w:rPr>
                  </w:pPr>
                  <w:r w:rsidRPr="00542790">
                    <w:rPr>
                      <w:color w:val="000000"/>
                    </w:rPr>
                    <w:t>Pārbaudes nosaukums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D72207" w14:textId="77777777" w:rsidR="00CA4AD8" w:rsidRPr="00542790" w:rsidRDefault="00CA4AD8" w:rsidP="00CA4AD8">
                  <w:pPr>
                    <w:jc w:val="center"/>
                    <w:rPr>
                      <w:color w:val="000000"/>
                    </w:rPr>
                  </w:pPr>
                  <w:r w:rsidRPr="00542790">
                    <w:rPr>
                      <w:color w:val="000000"/>
                    </w:rPr>
                    <w:t>stundu skaits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415429" w14:textId="77777777" w:rsidR="00CA4AD8" w:rsidRPr="00542790" w:rsidRDefault="00CA4AD8" w:rsidP="00CA4AD8">
                  <w:pPr>
                    <w:jc w:val="center"/>
                    <w:rPr>
                      <w:color w:val="000000"/>
                    </w:rPr>
                  </w:pPr>
                  <w:r w:rsidRPr="00542790">
                    <w:rPr>
                      <w:color w:val="000000"/>
                    </w:rPr>
                    <w:t>Stundas likme, EUR (ar IIN)</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39469F35" w14:textId="77777777" w:rsidR="00CA4AD8" w:rsidRPr="00542790" w:rsidRDefault="00CA4AD8" w:rsidP="00CA4AD8">
                  <w:pPr>
                    <w:jc w:val="center"/>
                    <w:rPr>
                      <w:color w:val="000000"/>
                    </w:rPr>
                  </w:pPr>
                  <w:r w:rsidRPr="00542790">
                    <w:rPr>
                      <w:color w:val="000000"/>
                    </w:rPr>
                    <w:t>Kopā, EUR</w:t>
                  </w:r>
                </w:p>
              </w:tc>
            </w:tr>
            <w:tr w:rsidR="00CA4AD8" w:rsidRPr="00542790" w14:paraId="7C67D2D6" w14:textId="77777777" w:rsidTr="00CA4AD8">
              <w:trPr>
                <w:trHeight w:val="630"/>
              </w:trPr>
              <w:tc>
                <w:tcPr>
                  <w:tcW w:w="2410" w:type="dxa"/>
                  <w:tcBorders>
                    <w:top w:val="nil"/>
                    <w:left w:val="nil"/>
                    <w:bottom w:val="single" w:sz="4" w:space="0" w:color="auto"/>
                    <w:right w:val="single" w:sz="4" w:space="0" w:color="auto"/>
                  </w:tcBorders>
                  <w:shd w:val="clear" w:color="auto" w:fill="auto"/>
                  <w:vAlign w:val="center"/>
                  <w:hideMark/>
                </w:tcPr>
                <w:p w14:paraId="437F2CEF" w14:textId="77777777" w:rsidR="00CA4AD8" w:rsidRPr="00542790" w:rsidRDefault="00CA4AD8" w:rsidP="00CA4AD8">
                  <w:pPr>
                    <w:rPr>
                      <w:color w:val="000000"/>
                    </w:rPr>
                  </w:pPr>
                  <w:r w:rsidRPr="00542790">
                    <w:rPr>
                      <w:color w:val="000000"/>
                    </w:rPr>
                    <w:t>Dokumentu izvērtēšana</w:t>
                  </w:r>
                </w:p>
              </w:tc>
              <w:tc>
                <w:tcPr>
                  <w:tcW w:w="992" w:type="dxa"/>
                  <w:tcBorders>
                    <w:top w:val="nil"/>
                    <w:left w:val="nil"/>
                    <w:bottom w:val="single" w:sz="4" w:space="0" w:color="auto"/>
                    <w:right w:val="single" w:sz="4" w:space="0" w:color="auto"/>
                  </w:tcBorders>
                  <w:shd w:val="clear" w:color="auto" w:fill="auto"/>
                  <w:vAlign w:val="center"/>
                  <w:hideMark/>
                </w:tcPr>
                <w:p w14:paraId="00EBB654" w14:textId="77777777" w:rsidR="00CA4AD8" w:rsidRPr="00542790" w:rsidRDefault="00CA4AD8" w:rsidP="00CA4AD8">
                  <w:pPr>
                    <w:jc w:val="center"/>
                    <w:rPr>
                      <w:color w:val="000000"/>
                    </w:rPr>
                  </w:pPr>
                  <w:r w:rsidRPr="00542790">
                    <w:rPr>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14:paraId="6DBE5E66" w14:textId="77777777" w:rsidR="00CA4AD8" w:rsidRPr="00542790" w:rsidRDefault="00CA4AD8" w:rsidP="00CA4AD8">
                  <w:pPr>
                    <w:jc w:val="center"/>
                    <w:rPr>
                      <w:color w:val="000000"/>
                    </w:rPr>
                  </w:pPr>
                  <w:r w:rsidRPr="00542790">
                    <w:rPr>
                      <w:color w:val="000000"/>
                    </w:rPr>
                    <w:t>25.00</w:t>
                  </w:r>
                </w:p>
              </w:tc>
              <w:tc>
                <w:tcPr>
                  <w:tcW w:w="1169" w:type="dxa"/>
                  <w:tcBorders>
                    <w:top w:val="nil"/>
                    <w:left w:val="nil"/>
                    <w:bottom w:val="single" w:sz="4" w:space="0" w:color="auto"/>
                    <w:right w:val="single" w:sz="4" w:space="0" w:color="auto"/>
                  </w:tcBorders>
                  <w:shd w:val="clear" w:color="auto" w:fill="auto"/>
                  <w:noWrap/>
                  <w:vAlign w:val="center"/>
                  <w:hideMark/>
                </w:tcPr>
                <w:p w14:paraId="3B385D80" w14:textId="77777777" w:rsidR="00CA4AD8" w:rsidRPr="00542790" w:rsidRDefault="00CA4AD8" w:rsidP="00CA4AD8">
                  <w:pPr>
                    <w:jc w:val="center"/>
                    <w:rPr>
                      <w:color w:val="000000"/>
                    </w:rPr>
                  </w:pPr>
                  <w:r w:rsidRPr="00542790">
                    <w:rPr>
                      <w:color w:val="000000"/>
                    </w:rPr>
                    <w:t>25.00</w:t>
                  </w:r>
                </w:p>
              </w:tc>
            </w:tr>
            <w:tr w:rsidR="00CA4AD8" w:rsidRPr="00542790" w14:paraId="55EC8115" w14:textId="77777777" w:rsidTr="00CA4AD8">
              <w:trPr>
                <w:trHeight w:val="630"/>
              </w:trPr>
              <w:tc>
                <w:tcPr>
                  <w:tcW w:w="2410" w:type="dxa"/>
                  <w:tcBorders>
                    <w:top w:val="nil"/>
                    <w:left w:val="nil"/>
                    <w:bottom w:val="single" w:sz="4" w:space="0" w:color="auto"/>
                    <w:right w:val="single" w:sz="4" w:space="0" w:color="auto"/>
                  </w:tcBorders>
                  <w:shd w:val="clear" w:color="auto" w:fill="auto"/>
                  <w:vAlign w:val="center"/>
                  <w:hideMark/>
                </w:tcPr>
                <w:p w14:paraId="361045B1" w14:textId="77777777" w:rsidR="00CA4AD8" w:rsidRPr="00542790" w:rsidRDefault="00CA4AD8" w:rsidP="00CA4AD8">
                  <w:pPr>
                    <w:rPr>
                      <w:color w:val="000000"/>
                    </w:rPr>
                  </w:pPr>
                  <w:r w:rsidRPr="00542790">
                    <w:rPr>
                      <w:color w:val="000000"/>
                    </w:rPr>
                    <w:t>Administratīvie izdevumi (t.sk. telpa)</w:t>
                  </w:r>
                </w:p>
              </w:tc>
              <w:tc>
                <w:tcPr>
                  <w:tcW w:w="992" w:type="dxa"/>
                  <w:tcBorders>
                    <w:top w:val="nil"/>
                    <w:left w:val="nil"/>
                    <w:bottom w:val="single" w:sz="4" w:space="0" w:color="auto"/>
                    <w:right w:val="single" w:sz="4" w:space="0" w:color="auto"/>
                  </w:tcBorders>
                  <w:shd w:val="clear" w:color="auto" w:fill="auto"/>
                  <w:vAlign w:val="center"/>
                  <w:hideMark/>
                </w:tcPr>
                <w:p w14:paraId="294E6B26" w14:textId="77777777" w:rsidR="00CA4AD8" w:rsidRPr="00542790" w:rsidRDefault="00CA4AD8" w:rsidP="00CA4AD8">
                  <w:pPr>
                    <w:jc w:val="center"/>
                    <w:rPr>
                      <w:color w:val="000000"/>
                    </w:rPr>
                  </w:pPr>
                  <w:r w:rsidRPr="00542790">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14:paraId="40714E19" w14:textId="77777777" w:rsidR="00CA4AD8" w:rsidRPr="00542790" w:rsidRDefault="00CA4AD8" w:rsidP="00CA4AD8">
                  <w:pPr>
                    <w:jc w:val="center"/>
                    <w:rPr>
                      <w:color w:val="000000"/>
                    </w:rPr>
                  </w:pPr>
                  <w:r w:rsidRPr="00542790">
                    <w:rPr>
                      <w:color w:val="000000"/>
                    </w:rPr>
                    <w:t>12.50</w:t>
                  </w:r>
                </w:p>
              </w:tc>
              <w:tc>
                <w:tcPr>
                  <w:tcW w:w="1169" w:type="dxa"/>
                  <w:tcBorders>
                    <w:top w:val="nil"/>
                    <w:left w:val="nil"/>
                    <w:bottom w:val="single" w:sz="4" w:space="0" w:color="auto"/>
                    <w:right w:val="single" w:sz="4" w:space="0" w:color="auto"/>
                  </w:tcBorders>
                  <w:shd w:val="clear" w:color="auto" w:fill="auto"/>
                  <w:noWrap/>
                  <w:vAlign w:val="center"/>
                  <w:hideMark/>
                </w:tcPr>
                <w:p w14:paraId="55CDDEE3" w14:textId="77777777" w:rsidR="00CA4AD8" w:rsidRPr="00542790" w:rsidRDefault="00CA4AD8" w:rsidP="00CA4AD8">
                  <w:pPr>
                    <w:jc w:val="center"/>
                    <w:rPr>
                      <w:color w:val="000000"/>
                    </w:rPr>
                  </w:pPr>
                  <w:r w:rsidRPr="00542790">
                    <w:rPr>
                      <w:color w:val="000000"/>
                    </w:rPr>
                    <w:t>25.00</w:t>
                  </w:r>
                </w:p>
              </w:tc>
            </w:tr>
            <w:tr w:rsidR="00CA4AD8" w:rsidRPr="00A90033" w14:paraId="08DF502C" w14:textId="77777777" w:rsidTr="00CA4AD8">
              <w:trPr>
                <w:trHeight w:val="630"/>
              </w:trPr>
              <w:tc>
                <w:tcPr>
                  <w:tcW w:w="2410" w:type="dxa"/>
                  <w:tcBorders>
                    <w:top w:val="nil"/>
                    <w:left w:val="nil"/>
                    <w:bottom w:val="single" w:sz="4" w:space="0" w:color="auto"/>
                    <w:right w:val="single" w:sz="4" w:space="0" w:color="auto"/>
                  </w:tcBorders>
                  <w:shd w:val="clear" w:color="auto" w:fill="auto"/>
                  <w:vAlign w:val="bottom"/>
                </w:tcPr>
                <w:p w14:paraId="6D20DB91" w14:textId="77777777" w:rsidR="00CA4AD8" w:rsidRPr="00A90033" w:rsidRDefault="00CA4AD8" w:rsidP="00CA4AD8">
                  <w:pPr>
                    <w:rPr>
                      <w:color w:val="000000"/>
                    </w:rPr>
                  </w:pPr>
                  <w:r w:rsidRPr="00C254AE">
                    <w:rPr>
                      <w:b/>
                      <w:bCs/>
                      <w:color w:val="000000"/>
                    </w:rPr>
                    <w:t>Maksas pakalpojuma izcenojums (</w:t>
                  </w:r>
                  <w:proofErr w:type="spellStart"/>
                  <w:r w:rsidRPr="00C254AE">
                    <w:rPr>
                      <w:b/>
                      <w:bCs/>
                      <w:color w:val="000000"/>
                    </w:rPr>
                    <w:t>euro</w:t>
                  </w:r>
                  <w:proofErr w:type="spellEnd"/>
                  <w:r w:rsidRPr="00C254AE">
                    <w:rPr>
                      <w:b/>
                      <w:bCs/>
                      <w:color w:val="000000"/>
                    </w:rPr>
                    <w:t>)</w:t>
                  </w:r>
                </w:p>
              </w:tc>
              <w:tc>
                <w:tcPr>
                  <w:tcW w:w="992" w:type="dxa"/>
                  <w:tcBorders>
                    <w:top w:val="nil"/>
                    <w:left w:val="nil"/>
                    <w:bottom w:val="single" w:sz="4" w:space="0" w:color="auto"/>
                    <w:right w:val="single" w:sz="4" w:space="0" w:color="auto"/>
                  </w:tcBorders>
                  <w:shd w:val="clear" w:color="auto" w:fill="auto"/>
                  <w:vAlign w:val="bottom"/>
                </w:tcPr>
                <w:p w14:paraId="20943AD2" w14:textId="77777777" w:rsidR="00CA4AD8" w:rsidRPr="00A90033" w:rsidRDefault="00CA4AD8" w:rsidP="00CA4AD8">
                  <w:pPr>
                    <w:jc w:val="center"/>
                    <w:rPr>
                      <w:color w:val="000000"/>
                    </w:rPr>
                  </w:pPr>
                </w:p>
              </w:tc>
              <w:tc>
                <w:tcPr>
                  <w:tcW w:w="1276" w:type="dxa"/>
                  <w:tcBorders>
                    <w:top w:val="nil"/>
                    <w:left w:val="nil"/>
                    <w:bottom w:val="single" w:sz="4" w:space="0" w:color="auto"/>
                    <w:right w:val="single" w:sz="4" w:space="0" w:color="auto"/>
                  </w:tcBorders>
                  <w:shd w:val="clear" w:color="auto" w:fill="auto"/>
                  <w:vAlign w:val="bottom"/>
                </w:tcPr>
                <w:p w14:paraId="71A1488D" w14:textId="77777777" w:rsidR="00CA4AD8" w:rsidRPr="00A862B4" w:rsidRDefault="00CA4AD8" w:rsidP="00CA4AD8">
                  <w:pPr>
                    <w:jc w:val="center"/>
                    <w:rPr>
                      <w:color w:val="000000"/>
                    </w:rPr>
                  </w:pPr>
                </w:p>
              </w:tc>
              <w:tc>
                <w:tcPr>
                  <w:tcW w:w="1169" w:type="dxa"/>
                  <w:tcBorders>
                    <w:top w:val="nil"/>
                    <w:left w:val="nil"/>
                    <w:bottom w:val="single" w:sz="4" w:space="0" w:color="auto"/>
                    <w:right w:val="single" w:sz="4" w:space="0" w:color="auto"/>
                  </w:tcBorders>
                  <w:shd w:val="clear" w:color="auto" w:fill="auto"/>
                  <w:noWrap/>
                  <w:vAlign w:val="bottom"/>
                </w:tcPr>
                <w:p w14:paraId="53694740" w14:textId="77777777" w:rsidR="00CA4AD8" w:rsidRPr="00A90033" w:rsidRDefault="00CA4AD8" w:rsidP="00CA4AD8">
                  <w:pPr>
                    <w:jc w:val="center"/>
                    <w:rPr>
                      <w:color w:val="000000"/>
                    </w:rPr>
                  </w:pPr>
                  <w:r w:rsidRPr="00C254AE">
                    <w:rPr>
                      <w:b/>
                      <w:bCs/>
                      <w:color w:val="000000"/>
                    </w:rPr>
                    <w:t>50.00</w:t>
                  </w:r>
                </w:p>
              </w:tc>
            </w:tr>
          </w:tbl>
          <w:p w14:paraId="72BED214" w14:textId="77777777" w:rsidR="003E6E32" w:rsidRDefault="003E6E32" w:rsidP="00B11954">
            <w:pPr>
              <w:jc w:val="both"/>
            </w:pPr>
          </w:p>
          <w:p w14:paraId="1D8E2DF9" w14:textId="77777777" w:rsidR="00AE7FA2" w:rsidRDefault="00AE7FA2" w:rsidP="00A045E3">
            <w:pPr>
              <w:jc w:val="both"/>
            </w:pPr>
          </w:p>
          <w:p w14:paraId="728661BA" w14:textId="77777777" w:rsidR="00B11954" w:rsidRDefault="00A045E3" w:rsidP="00B11954">
            <w:pPr>
              <w:jc w:val="both"/>
              <w:rPr>
                <w:b/>
                <w:bCs/>
              </w:rPr>
            </w:pPr>
            <w:r>
              <w:rPr>
                <w:b/>
                <w:bCs/>
              </w:rPr>
              <w:t>3. Sertificēto personu u</w:t>
            </w:r>
            <w:r w:rsidR="00B11954" w:rsidRPr="00B11954">
              <w:rPr>
                <w:b/>
                <w:bCs/>
              </w:rPr>
              <w:t>zraudzības izmaks</w:t>
            </w:r>
            <w:r w:rsidR="00B11954">
              <w:rPr>
                <w:b/>
                <w:bCs/>
              </w:rPr>
              <w:t>u aprēķini</w:t>
            </w:r>
            <w:r>
              <w:rPr>
                <w:b/>
                <w:bCs/>
              </w:rPr>
              <w:t>, atkarībā no sertifikācijas jomas</w:t>
            </w:r>
          </w:p>
          <w:p w14:paraId="28600639" w14:textId="77777777" w:rsidR="00B11954" w:rsidRDefault="00B11954" w:rsidP="00F8071B">
            <w:pPr>
              <w:ind w:firstLine="720"/>
              <w:jc w:val="both"/>
              <w:rPr>
                <w:b/>
                <w:bCs/>
              </w:rPr>
            </w:pPr>
          </w:p>
          <w:p w14:paraId="06DB70AF" w14:textId="77777777" w:rsidR="00AE7FA2" w:rsidRPr="000644EE" w:rsidRDefault="00B11954" w:rsidP="00B11954">
            <w:pPr>
              <w:ind w:firstLine="720"/>
              <w:jc w:val="both"/>
            </w:pPr>
            <w:r w:rsidRPr="000644EE">
              <w:lastRenderedPageBreak/>
              <w:t>Maksa par sertificētās personas darbības uzraudzību, ņemot vērā atšķirīgo uzraudzības apjomu un ar to saistītās izmaksas, ir noteikta atšķirīgi, atkarībā no sertifikācijas jomas.</w:t>
            </w:r>
          </w:p>
          <w:p w14:paraId="2B7E90FD" w14:textId="52DB1D4D" w:rsidR="00476994" w:rsidRPr="000644EE" w:rsidRDefault="00476994" w:rsidP="0077616E">
            <w:pPr>
              <w:ind w:firstLine="720"/>
              <w:jc w:val="both"/>
            </w:pPr>
            <w:r w:rsidRPr="000644EE">
              <w:t>Noteikumu projektā iekļauto izmaksu noteikšanā ievērots tas, ka katrā sertificējamā jomā vērtē riskus, nepieciešamo darbu apjomu uzraudzībā un sūdzību izskatīšanā. Zemes ierīcības darbi ietver mazākus riskus un  uzraudzībai nepieciešamo laiku, kā tas ir zemes kadastrālās uzmērīšanas (un arī ģeodēzijas) darbos</w:t>
            </w:r>
            <w:r w:rsidR="000644EE" w:rsidRPr="000644EE">
              <w:t xml:space="preserve">. Tāpat </w:t>
            </w:r>
            <w:r w:rsidRPr="000644EE">
              <w:t xml:space="preserve">zemes ierīcības darbos sūdzību skaits ar ietekmi uz trešajām personām, saskaņā ar mērniecības jomas profesionālās organizācijas sertifikācijas centra sniegto informāciju, ir niecīgs iepriekšējā sertifikācijas periodā (~10 gadi). </w:t>
            </w:r>
          </w:p>
          <w:p w14:paraId="099ADCB0" w14:textId="64D8E978" w:rsidR="00B11954" w:rsidRDefault="00A045E3" w:rsidP="004B2E5F">
            <w:pPr>
              <w:ind w:firstLine="720"/>
              <w:jc w:val="both"/>
            </w:pPr>
            <w:r w:rsidRPr="000644EE">
              <w:t xml:space="preserve">Zemes kadastrālās uzmērīšanas darbu </w:t>
            </w:r>
            <w:r w:rsidR="000644EE" w:rsidRPr="000644EE">
              <w:t>un</w:t>
            </w:r>
            <w:r w:rsidRPr="000644EE">
              <w:t xml:space="preserve"> ģeodēzisko darbu uzraudzības izmaksas noteiktas augstākas, jo šajās jomās uzraudzība veicama apvidū, kas prasa papildus izmaksas ekspertiem (laiks, instrumentu īre/amortizācija, transporta izdevumi, u.c.). Darbību veikšana no uzraudzības viedokļa zemes kadastrālās uzmērīšanas darb</w:t>
            </w:r>
            <w:r w:rsidR="004B2E5F" w:rsidRPr="000644EE">
              <w:t>os</w:t>
            </w:r>
            <w:r w:rsidRPr="000644EE">
              <w:t xml:space="preserve"> un ģeodēzisk</w:t>
            </w:r>
            <w:r w:rsidR="004B2E5F" w:rsidRPr="000644EE">
              <w:t>ajos</w:t>
            </w:r>
            <w:r w:rsidRPr="000644EE">
              <w:t xml:space="preserve"> darb</w:t>
            </w:r>
            <w:r w:rsidR="004B2E5F" w:rsidRPr="000644EE">
              <w:t>os</w:t>
            </w:r>
            <w:r w:rsidRPr="000644EE">
              <w:t xml:space="preserve"> ir faktiski identiskas. Turklāt ģeodēzisko darbu veicējiem ir lielāks izpildāmo darbu skaits un specifika, savukārt, zemes kadastrālās uzmērīšanas darbos ir novērojams lielāks sūdzību skaits un bieži arī ietekme uz trešajām personām, salīdzinājumā ar zemes ierīcības darbu jomu.</w:t>
            </w:r>
            <w:r>
              <w:t xml:space="preserve"> </w:t>
            </w:r>
          </w:p>
          <w:p w14:paraId="6E29F60D" w14:textId="77777777" w:rsidR="004B2E5F" w:rsidRDefault="004B2E5F" w:rsidP="004B2E5F">
            <w:pPr>
              <w:ind w:firstLine="720"/>
              <w:jc w:val="both"/>
            </w:pPr>
          </w:p>
          <w:p w14:paraId="15110436" w14:textId="77777777" w:rsidR="00A045E3" w:rsidRDefault="00A045E3" w:rsidP="0077616E">
            <w:pPr>
              <w:ind w:firstLine="720"/>
              <w:jc w:val="both"/>
              <w:rPr>
                <w:b/>
                <w:bCs/>
              </w:rPr>
            </w:pPr>
            <w:r>
              <w:rPr>
                <w:b/>
                <w:bCs/>
              </w:rPr>
              <w:t>3</w:t>
            </w:r>
            <w:r w:rsidR="00B11954" w:rsidRPr="00B11954">
              <w:rPr>
                <w:b/>
                <w:bCs/>
              </w:rPr>
              <w:t>.</w:t>
            </w:r>
            <w:r>
              <w:rPr>
                <w:b/>
                <w:bCs/>
              </w:rPr>
              <w:t>1.</w:t>
            </w:r>
            <w:r w:rsidR="00B11954" w:rsidRPr="00B11954">
              <w:rPr>
                <w:b/>
                <w:bCs/>
              </w:rPr>
              <w:t> </w:t>
            </w:r>
            <w:r w:rsidRPr="00A045E3">
              <w:rPr>
                <w:b/>
                <w:bCs/>
              </w:rPr>
              <w:t>sertificētās personas darbības uzraudzīb</w:t>
            </w:r>
            <w:r>
              <w:rPr>
                <w:b/>
                <w:bCs/>
              </w:rPr>
              <w:t>as</w:t>
            </w:r>
            <w:r w:rsidRPr="00A045E3">
              <w:rPr>
                <w:b/>
                <w:bCs/>
              </w:rPr>
              <w:t xml:space="preserve"> zemes ierīcības sertifikācijas jomā </w:t>
            </w:r>
            <w:r>
              <w:rPr>
                <w:b/>
                <w:bCs/>
              </w:rPr>
              <w:t>maksas pakalpojuma izcenojuma aprēķins:</w:t>
            </w:r>
          </w:p>
          <w:p w14:paraId="48DB4EE7" w14:textId="77777777" w:rsidR="00A045E3" w:rsidRDefault="00A045E3" w:rsidP="0077616E">
            <w:pPr>
              <w:ind w:firstLine="720"/>
              <w:jc w:val="both"/>
              <w:rPr>
                <w:b/>
                <w:bCs/>
              </w:rPr>
            </w:pPr>
          </w:p>
          <w:tbl>
            <w:tblPr>
              <w:tblStyle w:val="Reatabula"/>
              <w:tblW w:w="5725" w:type="dxa"/>
              <w:tblInd w:w="0" w:type="dxa"/>
              <w:tblLook w:val="04A0" w:firstRow="1" w:lastRow="0" w:firstColumn="1" w:lastColumn="0" w:noHBand="0" w:noVBand="1"/>
            </w:tblPr>
            <w:tblGrid>
              <w:gridCol w:w="4066"/>
              <w:gridCol w:w="1659"/>
            </w:tblGrid>
            <w:tr w:rsidR="00CA4AD8" w:rsidRPr="000E5C70" w:rsidDel="007551F2" w14:paraId="4074EFB0" w14:textId="77777777" w:rsidTr="00CA4AD8">
              <w:tc>
                <w:tcPr>
                  <w:tcW w:w="4066" w:type="dxa"/>
                </w:tcPr>
                <w:p w14:paraId="7195C6F1" w14:textId="77777777" w:rsidR="00CA4AD8" w:rsidRPr="000E5C70" w:rsidRDefault="00CA4AD8" w:rsidP="00CA4AD8">
                  <w:pPr>
                    <w:jc w:val="both"/>
                  </w:pPr>
                  <w:r w:rsidRPr="000E5C70">
                    <w:t>Izmaksu veids</w:t>
                  </w:r>
                </w:p>
              </w:tc>
              <w:tc>
                <w:tcPr>
                  <w:tcW w:w="1659" w:type="dxa"/>
                </w:tcPr>
                <w:p w14:paraId="19FE00E4" w14:textId="77777777" w:rsidR="00CA4AD8" w:rsidRPr="000E5C70" w:rsidDel="007551F2" w:rsidRDefault="00CA4AD8" w:rsidP="00CA4AD8">
                  <w:pPr>
                    <w:jc w:val="both"/>
                  </w:pPr>
                  <w:r w:rsidRPr="000E5C70">
                    <w:t xml:space="preserve">Izmaksu apjoms, </w:t>
                  </w:r>
                  <w:proofErr w:type="spellStart"/>
                  <w:r w:rsidRPr="000E5C70">
                    <w:t>euro</w:t>
                  </w:r>
                  <w:proofErr w:type="spellEnd"/>
                  <w:r w:rsidRPr="000E5C70">
                    <w:t xml:space="preserve"> </w:t>
                  </w:r>
                </w:p>
              </w:tc>
            </w:tr>
            <w:tr w:rsidR="00CA4AD8" w:rsidRPr="000E5C70" w14:paraId="0BB8A4C1" w14:textId="77777777" w:rsidTr="00CA4AD8">
              <w:tc>
                <w:tcPr>
                  <w:tcW w:w="5725" w:type="dxa"/>
                  <w:gridSpan w:val="2"/>
                </w:tcPr>
                <w:p w14:paraId="611C0A01" w14:textId="77777777" w:rsidR="00CA4AD8" w:rsidRPr="000E5C70" w:rsidRDefault="00CA4AD8" w:rsidP="00CA4AD8">
                  <w:pPr>
                    <w:jc w:val="center"/>
                  </w:pPr>
                  <w:r w:rsidRPr="000E5C70">
                    <w:t>Tiešās izmaksas</w:t>
                  </w:r>
                </w:p>
              </w:tc>
            </w:tr>
            <w:tr w:rsidR="00CA4AD8" w:rsidRPr="000E5C70" w14:paraId="607FAD82" w14:textId="77777777" w:rsidTr="00CA4AD8">
              <w:tc>
                <w:tcPr>
                  <w:tcW w:w="4066" w:type="dxa"/>
                </w:tcPr>
                <w:p w14:paraId="4595322A" w14:textId="77777777" w:rsidR="00CA4AD8" w:rsidRPr="000E5C70" w:rsidRDefault="00CA4AD8" w:rsidP="00CA4AD8">
                  <w:pPr>
                    <w:jc w:val="both"/>
                  </w:pPr>
                  <w:r w:rsidRPr="000E5C70">
                    <w:t>Ārējo ekspertu pakalpojumu izdevumi</w:t>
                  </w:r>
                </w:p>
              </w:tc>
              <w:tc>
                <w:tcPr>
                  <w:tcW w:w="1659" w:type="dxa"/>
                </w:tcPr>
                <w:p w14:paraId="07B25BFD" w14:textId="77777777" w:rsidR="00CA4AD8" w:rsidRPr="000E5C70" w:rsidRDefault="00CA4AD8" w:rsidP="00CA4AD8">
                  <w:pPr>
                    <w:jc w:val="both"/>
                  </w:pPr>
                  <w:r>
                    <w:t>47,12</w:t>
                  </w:r>
                </w:p>
              </w:tc>
            </w:tr>
            <w:tr w:rsidR="00CA4AD8" w:rsidRPr="000E5C70" w14:paraId="626AA493" w14:textId="77777777" w:rsidTr="00CA4AD8">
              <w:tc>
                <w:tcPr>
                  <w:tcW w:w="4066" w:type="dxa"/>
                </w:tcPr>
                <w:p w14:paraId="1D3041B3" w14:textId="77777777" w:rsidR="00CA4AD8" w:rsidRPr="000E5C70" w:rsidRDefault="00CA4AD8" w:rsidP="00CA4AD8">
                  <w:pPr>
                    <w:jc w:val="both"/>
                  </w:pPr>
                  <w:r w:rsidRPr="000E5C70">
                    <w:t>Tiešās izmaksas kopā:</w:t>
                  </w:r>
                </w:p>
              </w:tc>
              <w:tc>
                <w:tcPr>
                  <w:tcW w:w="1659" w:type="dxa"/>
                </w:tcPr>
                <w:p w14:paraId="5F5531F6" w14:textId="77777777" w:rsidR="00CA4AD8" w:rsidRPr="000E5C70" w:rsidRDefault="00CA4AD8" w:rsidP="00CA4AD8">
                  <w:pPr>
                    <w:jc w:val="both"/>
                  </w:pPr>
                  <w:r>
                    <w:t>47,12</w:t>
                  </w:r>
                </w:p>
              </w:tc>
            </w:tr>
            <w:tr w:rsidR="00CA4AD8" w:rsidRPr="000E5C70" w14:paraId="026F2C42" w14:textId="77777777" w:rsidTr="00CA4AD8">
              <w:tc>
                <w:tcPr>
                  <w:tcW w:w="5725" w:type="dxa"/>
                  <w:gridSpan w:val="2"/>
                </w:tcPr>
                <w:p w14:paraId="30387F0F" w14:textId="77777777" w:rsidR="00CA4AD8" w:rsidRPr="000E5C70" w:rsidRDefault="00CA4AD8" w:rsidP="00CA4AD8">
                  <w:pPr>
                    <w:jc w:val="center"/>
                  </w:pPr>
                  <w:r w:rsidRPr="000E5C70">
                    <w:t>Netiešās izmaksas</w:t>
                  </w:r>
                </w:p>
              </w:tc>
            </w:tr>
            <w:tr w:rsidR="00CA4AD8" w:rsidRPr="00642493" w14:paraId="30A644A8" w14:textId="77777777" w:rsidTr="00CA4AD8">
              <w:tc>
                <w:tcPr>
                  <w:tcW w:w="4066" w:type="dxa"/>
                </w:tcPr>
                <w:p w14:paraId="7E01903A" w14:textId="77777777" w:rsidR="00CA4AD8" w:rsidRPr="00642493" w:rsidRDefault="00CA4AD8" w:rsidP="00CA4AD8">
                  <w:pPr>
                    <w:jc w:val="both"/>
                  </w:pPr>
                  <w:r w:rsidRPr="00642493">
                    <w:t>At</w:t>
                  </w:r>
                  <w:r>
                    <w:t>līdzība</w:t>
                  </w:r>
                </w:p>
              </w:tc>
              <w:tc>
                <w:tcPr>
                  <w:tcW w:w="1659" w:type="dxa"/>
                </w:tcPr>
                <w:p w14:paraId="1D070061" w14:textId="77777777" w:rsidR="00CA4AD8" w:rsidRPr="00642493" w:rsidRDefault="00CA4AD8" w:rsidP="00CA4AD8">
                  <w:pPr>
                    <w:jc w:val="both"/>
                  </w:pPr>
                  <w:r w:rsidRPr="00642493">
                    <w:t>36,60</w:t>
                  </w:r>
                </w:p>
              </w:tc>
            </w:tr>
            <w:tr w:rsidR="00CA4AD8" w:rsidRPr="000E5C70" w14:paraId="254998BF" w14:textId="77777777" w:rsidTr="00CA4AD8">
              <w:tc>
                <w:tcPr>
                  <w:tcW w:w="4066" w:type="dxa"/>
                </w:tcPr>
                <w:p w14:paraId="75A4BC71" w14:textId="77777777" w:rsidR="00CA4AD8" w:rsidRPr="000E5C70" w:rsidRDefault="00CA4AD8" w:rsidP="00CA4AD8">
                  <w:pPr>
                    <w:jc w:val="both"/>
                  </w:pPr>
                  <w:r w:rsidRPr="000E5C70">
                    <w:t>Kancelejas preces</w:t>
                  </w:r>
                </w:p>
              </w:tc>
              <w:tc>
                <w:tcPr>
                  <w:tcW w:w="1659" w:type="dxa"/>
                </w:tcPr>
                <w:p w14:paraId="4BDE2BF8" w14:textId="77777777" w:rsidR="00CA4AD8" w:rsidRPr="000E5C70" w:rsidRDefault="00CA4AD8" w:rsidP="00CA4AD8">
                  <w:pPr>
                    <w:jc w:val="both"/>
                  </w:pPr>
                  <w:r>
                    <w:t>0.50</w:t>
                  </w:r>
                </w:p>
              </w:tc>
            </w:tr>
            <w:tr w:rsidR="00CA4AD8" w:rsidRPr="000E5C70" w14:paraId="565A86B1" w14:textId="77777777" w:rsidTr="00CA4AD8">
              <w:tc>
                <w:tcPr>
                  <w:tcW w:w="4066" w:type="dxa"/>
                </w:tcPr>
                <w:p w14:paraId="13758E16" w14:textId="77777777" w:rsidR="00CA4AD8" w:rsidRPr="000E5C70" w:rsidRDefault="00CA4AD8" w:rsidP="00CA4AD8">
                  <w:pPr>
                    <w:jc w:val="both"/>
                  </w:pPr>
                  <w:r w:rsidRPr="000E5C70">
                    <w:t>Sakaru, apdrošināšanas un biroja pakalpojumi</w:t>
                  </w:r>
                </w:p>
              </w:tc>
              <w:tc>
                <w:tcPr>
                  <w:tcW w:w="1659" w:type="dxa"/>
                </w:tcPr>
                <w:p w14:paraId="1FD8AC66" w14:textId="77777777" w:rsidR="00CA4AD8" w:rsidRPr="000E5C70" w:rsidRDefault="00CA4AD8" w:rsidP="00CA4AD8">
                  <w:pPr>
                    <w:jc w:val="both"/>
                  </w:pPr>
                  <w:r>
                    <w:t>11,81</w:t>
                  </w:r>
                </w:p>
              </w:tc>
            </w:tr>
            <w:tr w:rsidR="00CA4AD8" w:rsidRPr="000E5C70" w14:paraId="5B8B0C94" w14:textId="77777777" w:rsidTr="00CA4AD8">
              <w:tc>
                <w:tcPr>
                  <w:tcW w:w="4066" w:type="dxa"/>
                </w:tcPr>
                <w:p w14:paraId="69EE12A2" w14:textId="77777777" w:rsidR="00CA4AD8" w:rsidRPr="000E5C70" w:rsidDel="007551F2" w:rsidRDefault="00CA4AD8" w:rsidP="00CA4AD8">
                  <w:pPr>
                    <w:jc w:val="both"/>
                  </w:pPr>
                  <w:r w:rsidRPr="000E5C70">
                    <w:t>Akreditācijas izdevumi</w:t>
                  </w:r>
                </w:p>
              </w:tc>
              <w:tc>
                <w:tcPr>
                  <w:tcW w:w="1659" w:type="dxa"/>
                </w:tcPr>
                <w:p w14:paraId="6D4DC4FD" w14:textId="77777777" w:rsidR="00CA4AD8" w:rsidRPr="000E5C70" w:rsidRDefault="00CA4AD8" w:rsidP="00CA4AD8">
                  <w:r>
                    <w:t>1,46</w:t>
                  </w:r>
                </w:p>
              </w:tc>
            </w:tr>
            <w:tr w:rsidR="00CA4AD8" w:rsidRPr="000E5C70" w:rsidDel="007551F2" w14:paraId="67D7949C" w14:textId="77777777" w:rsidTr="00CA4AD8">
              <w:tc>
                <w:tcPr>
                  <w:tcW w:w="4066" w:type="dxa"/>
                </w:tcPr>
                <w:p w14:paraId="006E6E8C" w14:textId="77777777" w:rsidR="00CA4AD8" w:rsidRPr="000E5C70" w:rsidRDefault="00CA4AD8" w:rsidP="00CA4AD8">
                  <w:pPr>
                    <w:jc w:val="both"/>
                  </w:pPr>
                  <w:r w:rsidRPr="000E5C70">
                    <w:t>Netiešās izmaksas kopā:</w:t>
                  </w:r>
                </w:p>
              </w:tc>
              <w:tc>
                <w:tcPr>
                  <w:tcW w:w="1659" w:type="dxa"/>
                </w:tcPr>
                <w:p w14:paraId="2793B01A" w14:textId="77777777" w:rsidR="00CA4AD8" w:rsidRPr="000E5C70" w:rsidDel="007551F2" w:rsidRDefault="00CA4AD8" w:rsidP="00CA4AD8">
                  <w:pPr>
                    <w:jc w:val="both"/>
                  </w:pPr>
                  <w:r>
                    <w:t>50,36</w:t>
                  </w:r>
                </w:p>
              </w:tc>
            </w:tr>
            <w:tr w:rsidR="00CA4AD8" w:rsidRPr="000E5C70" w:rsidDel="007551F2" w14:paraId="4C97361F" w14:textId="77777777" w:rsidTr="00CA4AD8">
              <w:tc>
                <w:tcPr>
                  <w:tcW w:w="4066" w:type="dxa"/>
                </w:tcPr>
                <w:p w14:paraId="546D0EBB" w14:textId="77777777" w:rsidR="00CA4AD8" w:rsidRPr="000E5C70" w:rsidRDefault="00CA4AD8" w:rsidP="00CA4AD8">
                  <w:pPr>
                    <w:jc w:val="both"/>
                  </w:pPr>
                  <w:r w:rsidRPr="000E5C70">
                    <w:t>Pakalpojuma izmaksas kopā:</w:t>
                  </w:r>
                </w:p>
              </w:tc>
              <w:tc>
                <w:tcPr>
                  <w:tcW w:w="1659" w:type="dxa"/>
                </w:tcPr>
                <w:p w14:paraId="76DB0D39" w14:textId="77777777" w:rsidR="00CA4AD8" w:rsidRPr="000E5C70" w:rsidDel="007551F2" w:rsidRDefault="00CA4AD8" w:rsidP="00CA4AD8">
                  <w:pPr>
                    <w:jc w:val="both"/>
                  </w:pPr>
                  <w:r>
                    <w:t>97,49</w:t>
                  </w:r>
                </w:p>
              </w:tc>
            </w:tr>
          </w:tbl>
          <w:p w14:paraId="567F15A5" w14:textId="77777777" w:rsidR="00A045E3" w:rsidRDefault="00A045E3" w:rsidP="0077616E">
            <w:pPr>
              <w:ind w:firstLine="720"/>
              <w:jc w:val="both"/>
              <w:rPr>
                <w:b/>
                <w:bCs/>
              </w:rPr>
            </w:pPr>
          </w:p>
          <w:p w14:paraId="646E51DA" w14:textId="6C8258B2" w:rsidR="00A045E3" w:rsidRDefault="00A045E3" w:rsidP="0077616E">
            <w:pPr>
              <w:ind w:firstLine="720"/>
              <w:jc w:val="both"/>
              <w:rPr>
                <w:b/>
                <w:bCs/>
              </w:rPr>
            </w:pPr>
            <w:r>
              <w:rPr>
                <w:b/>
                <w:bCs/>
              </w:rPr>
              <w:t>3.2</w:t>
            </w:r>
            <w:r w:rsidRPr="00A045E3">
              <w:rPr>
                <w:b/>
                <w:bCs/>
              </w:rPr>
              <w:t>. sertificētās personas darbības uzraudzības zemes kadastrālās uzmērīšanas darbu</w:t>
            </w:r>
            <w:r w:rsidR="00CA4AD8">
              <w:rPr>
                <w:b/>
                <w:bCs/>
              </w:rPr>
              <w:t xml:space="preserve"> </w:t>
            </w:r>
            <w:r w:rsidRPr="00A045E3">
              <w:rPr>
                <w:b/>
                <w:bCs/>
              </w:rPr>
              <w:t>sertifikācijas jomā maksas pakalpojuma izcenojuma aprēķins:</w:t>
            </w:r>
          </w:p>
          <w:p w14:paraId="7746FC26" w14:textId="77777777" w:rsidR="00A045E3" w:rsidRDefault="00A045E3" w:rsidP="0077616E">
            <w:pPr>
              <w:ind w:firstLine="720"/>
              <w:jc w:val="both"/>
              <w:rPr>
                <w:b/>
                <w:bCs/>
              </w:rPr>
            </w:pPr>
          </w:p>
          <w:tbl>
            <w:tblPr>
              <w:tblStyle w:val="Reatabula"/>
              <w:tblW w:w="5725" w:type="dxa"/>
              <w:tblInd w:w="0" w:type="dxa"/>
              <w:tblLook w:val="04A0" w:firstRow="1" w:lastRow="0" w:firstColumn="1" w:lastColumn="0" w:noHBand="0" w:noVBand="1"/>
            </w:tblPr>
            <w:tblGrid>
              <w:gridCol w:w="4066"/>
              <w:gridCol w:w="1659"/>
            </w:tblGrid>
            <w:tr w:rsidR="00CA4AD8" w:rsidRPr="000E5C70" w:rsidDel="007551F2" w14:paraId="41B66EEE" w14:textId="77777777" w:rsidTr="00CA4AD8">
              <w:tc>
                <w:tcPr>
                  <w:tcW w:w="4066" w:type="dxa"/>
                </w:tcPr>
                <w:p w14:paraId="555B971B" w14:textId="77777777" w:rsidR="00CA4AD8" w:rsidRPr="000E5C70" w:rsidRDefault="00CA4AD8" w:rsidP="00CA4AD8">
                  <w:pPr>
                    <w:jc w:val="both"/>
                  </w:pPr>
                  <w:r w:rsidRPr="000E5C70">
                    <w:lastRenderedPageBreak/>
                    <w:t>Izmaksu veids</w:t>
                  </w:r>
                </w:p>
              </w:tc>
              <w:tc>
                <w:tcPr>
                  <w:tcW w:w="1659" w:type="dxa"/>
                </w:tcPr>
                <w:p w14:paraId="35C0D4F4" w14:textId="77777777" w:rsidR="00CA4AD8" w:rsidRPr="000E5C70" w:rsidDel="007551F2" w:rsidRDefault="00CA4AD8" w:rsidP="00CA4AD8">
                  <w:pPr>
                    <w:jc w:val="both"/>
                  </w:pPr>
                  <w:r w:rsidRPr="000E5C70">
                    <w:t xml:space="preserve">Izmaksu apjoms, </w:t>
                  </w:r>
                  <w:proofErr w:type="spellStart"/>
                  <w:r w:rsidRPr="000E5C70">
                    <w:t>euro</w:t>
                  </w:r>
                  <w:proofErr w:type="spellEnd"/>
                  <w:r w:rsidRPr="000E5C70">
                    <w:t xml:space="preserve"> </w:t>
                  </w:r>
                </w:p>
              </w:tc>
            </w:tr>
            <w:tr w:rsidR="00CA4AD8" w:rsidRPr="000E5C70" w14:paraId="080D95CC" w14:textId="77777777" w:rsidTr="00CA4AD8">
              <w:tc>
                <w:tcPr>
                  <w:tcW w:w="5725" w:type="dxa"/>
                  <w:gridSpan w:val="2"/>
                </w:tcPr>
                <w:p w14:paraId="0ECA7595" w14:textId="77777777" w:rsidR="00CA4AD8" w:rsidRPr="000E5C70" w:rsidRDefault="00CA4AD8" w:rsidP="00CA4AD8">
                  <w:pPr>
                    <w:jc w:val="center"/>
                  </w:pPr>
                  <w:r w:rsidRPr="000E5C70">
                    <w:t>Tiešās izmaksas</w:t>
                  </w:r>
                </w:p>
              </w:tc>
            </w:tr>
            <w:tr w:rsidR="00CA4AD8" w:rsidRPr="000E5C70" w14:paraId="31622251" w14:textId="77777777" w:rsidTr="00CA4AD8">
              <w:tc>
                <w:tcPr>
                  <w:tcW w:w="4066" w:type="dxa"/>
                </w:tcPr>
                <w:p w14:paraId="0C385D39" w14:textId="77777777" w:rsidR="00CA4AD8" w:rsidRPr="000E5C70" w:rsidRDefault="00CA4AD8" w:rsidP="00CA4AD8">
                  <w:pPr>
                    <w:jc w:val="both"/>
                  </w:pPr>
                  <w:r w:rsidRPr="000E5C70">
                    <w:t>Ārējo ekspertu pakalpojumu izdevumi</w:t>
                  </w:r>
                </w:p>
              </w:tc>
              <w:tc>
                <w:tcPr>
                  <w:tcW w:w="1659" w:type="dxa"/>
                </w:tcPr>
                <w:p w14:paraId="695D0A54" w14:textId="77777777" w:rsidR="00CA4AD8" w:rsidRPr="000E5C70" w:rsidRDefault="00CA4AD8" w:rsidP="00CA4AD8">
                  <w:pPr>
                    <w:jc w:val="both"/>
                  </w:pPr>
                  <w:r>
                    <w:t>142,68</w:t>
                  </w:r>
                </w:p>
              </w:tc>
            </w:tr>
            <w:tr w:rsidR="00CA4AD8" w:rsidRPr="000E5C70" w14:paraId="0EEE6A92" w14:textId="77777777" w:rsidTr="00CA4AD8">
              <w:tc>
                <w:tcPr>
                  <w:tcW w:w="4066" w:type="dxa"/>
                </w:tcPr>
                <w:p w14:paraId="1CCB4330" w14:textId="77777777" w:rsidR="00CA4AD8" w:rsidRPr="000E5C70" w:rsidRDefault="00CA4AD8" w:rsidP="00CA4AD8">
                  <w:pPr>
                    <w:jc w:val="both"/>
                  </w:pPr>
                  <w:r w:rsidRPr="000E5C70">
                    <w:t>Tiešās izmaksas kopā:</w:t>
                  </w:r>
                </w:p>
              </w:tc>
              <w:tc>
                <w:tcPr>
                  <w:tcW w:w="1659" w:type="dxa"/>
                </w:tcPr>
                <w:p w14:paraId="3CDD4009" w14:textId="77777777" w:rsidR="00CA4AD8" w:rsidRPr="000E5C70" w:rsidRDefault="00CA4AD8" w:rsidP="00CA4AD8">
                  <w:pPr>
                    <w:jc w:val="both"/>
                  </w:pPr>
                  <w:r>
                    <w:t>142,68</w:t>
                  </w:r>
                </w:p>
              </w:tc>
            </w:tr>
            <w:tr w:rsidR="00CA4AD8" w:rsidRPr="000E5C70" w14:paraId="6C917252" w14:textId="77777777" w:rsidTr="00CA4AD8">
              <w:tc>
                <w:tcPr>
                  <w:tcW w:w="5725" w:type="dxa"/>
                  <w:gridSpan w:val="2"/>
                </w:tcPr>
                <w:p w14:paraId="6B7B1996" w14:textId="77777777" w:rsidR="00CA4AD8" w:rsidRPr="000E5C70" w:rsidRDefault="00CA4AD8" w:rsidP="00CA4AD8">
                  <w:pPr>
                    <w:jc w:val="center"/>
                  </w:pPr>
                  <w:r w:rsidRPr="000E5C70">
                    <w:t>Netiešās izmaksas</w:t>
                  </w:r>
                </w:p>
              </w:tc>
            </w:tr>
            <w:tr w:rsidR="00CA4AD8" w:rsidRPr="00542790" w14:paraId="566C945A" w14:textId="77777777" w:rsidTr="00CA4AD8">
              <w:tc>
                <w:tcPr>
                  <w:tcW w:w="4066" w:type="dxa"/>
                </w:tcPr>
                <w:p w14:paraId="22DBA41C" w14:textId="77777777" w:rsidR="00CA4AD8" w:rsidRPr="00542790" w:rsidRDefault="00CA4AD8" w:rsidP="00CA4AD8">
                  <w:pPr>
                    <w:jc w:val="both"/>
                  </w:pPr>
                  <w:r w:rsidRPr="00542790">
                    <w:t>Atlīdzība</w:t>
                  </w:r>
                </w:p>
              </w:tc>
              <w:tc>
                <w:tcPr>
                  <w:tcW w:w="1659" w:type="dxa"/>
                </w:tcPr>
                <w:p w14:paraId="5F338470" w14:textId="77777777" w:rsidR="00CA4AD8" w:rsidRPr="00542790" w:rsidRDefault="00CA4AD8" w:rsidP="00CA4AD8">
                  <w:pPr>
                    <w:jc w:val="both"/>
                  </w:pPr>
                  <w:r w:rsidRPr="00542790">
                    <w:t>37,39</w:t>
                  </w:r>
                </w:p>
              </w:tc>
            </w:tr>
            <w:tr w:rsidR="00CA4AD8" w:rsidRPr="000E5C70" w14:paraId="61858E5B" w14:textId="77777777" w:rsidTr="00CA4AD8">
              <w:tc>
                <w:tcPr>
                  <w:tcW w:w="4066" w:type="dxa"/>
                </w:tcPr>
                <w:p w14:paraId="1E842E78" w14:textId="77777777" w:rsidR="00CA4AD8" w:rsidRPr="000E5C70" w:rsidRDefault="00CA4AD8" w:rsidP="00CA4AD8">
                  <w:pPr>
                    <w:jc w:val="both"/>
                  </w:pPr>
                  <w:r w:rsidRPr="000E5C70">
                    <w:t>Kancelejas preces</w:t>
                  </w:r>
                </w:p>
              </w:tc>
              <w:tc>
                <w:tcPr>
                  <w:tcW w:w="1659" w:type="dxa"/>
                </w:tcPr>
                <w:p w14:paraId="4FF7690A" w14:textId="77777777" w:rsidR="00CA4AD8" w:rsidRPr="000E5C70" w:rsidRDefault="00CA4AD8" w:rsidP="00CA4AD8">
                  <w:pPr>
                    <w:jc w:val="both"/>
                  </w:pPr>
                  <w:r>
                    <w:t>0,51</w:t>
                  </w:r>
                </w:p>
              </w:tc>
            </w:tr>
            <w:tr w:rsidR="00CA4AD8" w:rsidRPr="000E5C70" w14:paraId="2D84A6F4" w14:textId="77777777" w:rsidTr="00CA4AD8">
              <w:tc>
                <w:tcPr>
                  <w:tcW w:w="4066" w:type="dxa"/>
                </w:tcPr>
                <w:p w14:paraId="5BB31E36" w14:textId="77777777" w:rsidR="00CA4AD8" w:rsidRPr="000E5C70" w:rsidRDefault="00CA4AD8" w:rsidP="00CA4AD8">
                  <w:pPr>
                    <w:jc w:val="both"/>
                  </w:pPr>
                  <w:r w:rsidRPr="000E5C70">
                    <w:t>Sakaru, apdrošināšanas un biroja pakalpojumi</w:t>
                  </w:r>
                </w:p>
              </w:tc>
              <w:tc>
                <w:tcPr>
                  <w:tcW w:w="1659" w:type="dxa"/>
                </w:tcPr>
                <w:p w14:paraId="019ADFB4" w14:textId="77777777" w:rsidR="00CA4AD8" w:rsidRPr="000E5C70" w:rsidRDefault="00CA4AD8" w:rsidP="00CA4AD8">
                  <w:pPr>
                    <w:jc w:val="both"/>
                  </w:pPr>
                  <w:r>
                    <w:t>12,06</w:t>
                  </w:r>
                </w:p>
              </w:tc>
            </w:tr>
            <w:tr w:rsidR="00CA4AD8" w:rsidRPr="000E5C70" w14:paraId="38640EEB" w14:textId="77777777" w:rsidTr="00CA4AD8">
              <w:tc>
                <w:tcPr>
                  <w:tcW w:w="4066" w:type="dxa"/>
                </w:tcPr>
                <w:p w14:paraId="550598B6" w14:textId="77777777" w:rsidR="00CA4AD8" w:rsidRPr="000E5C70" w:rsidDel="007551F2" w:rsidRDefault="00CA4AD8" w:rsidP="00CA4AD8">
                  <w:pPr>
                    <w:jc w:val="both"/>
                  </w:pPr>
                  <w:r w:rsidRPr="000E5C70">
                    <w:t>Akreditācijas izdevumi</w:t>
                  </w:r>
                </w:p>
              </w:tc>
              <w:tc>
                <w:tcPr>
                  <w:tcW w:w="1659" w:type="dxa"/>
                </w:tcPr>
                <w:p w14:paraId="52C05AB1" w14:textId="77777777" w:rsidR="00CA4AD8" w:rsidRPr="000E5C70" w:rsidRDefault="00CA4AD8" w:rsidP="00CA4AD8">
                  <w:r>
                    <w:t>1,49</w:t>
                  </w:r>
                </w:p>
              </w:tc>
            </w:tr>
            <w:tr w:rsidR="00CA4AD8" w:rsidRPr="000E5C70" w:rsidDel="007551F2" w14:paraId="34283DBC" w14:textId="77777777" w:rsidTr="00CA4AD8">
              <w:tc>
                <w:tcPr>
                  <w:tcW w:w="4066" w:type="dxa"/>
                </w:tcPr>
                <w:p w14:paraId="719D264F" w14:textId="77777777" w:rsidR="00CA4AD8" w:rsidRPr="000E5C70" w:rsidRDefault="00CA4AD8" w:rsidP="00CA4AD8">
                  <w:pPr>
                    <w:jc w:val="both"/>
                  </w:pPr>
                  <w:r w:rsidRPr="000E5C70">
                    <w:t>Netiešās izmaksas kopā:</w:t>
                  </w:r>
                </w:p>
              </w:tc>
              <w:tc>
                <w:tcPr>
                  <w:tcW w:w="1659" w:type="dxa"/>
                </w:tcPr>
                <w:p w14:paraId="34D395D8" w14:textId="77777777" w:rsidR="00CA4AD8" w:rsidRPr="000E5C70" w:rsidDel="007551F2" w:rsidRDefault="00CA4AD8" w:rsidP="00CA4AD8">
                  <w:pPr>
                    <w:jc w:val="both"/>
                  </w:pPr>
                  <w:r>
                    <w:t>51,45</w:t>
                  </w:r>
                </w:p>
              </w:tc>
            </w:tr>
            <w:tr w:rsidR="00CA4AD8" w:rsidRPr="000E5C70" w:rsidDel="007551F2" w14:paraId="73266786" w14:textId="77777777" w:rsidTr="00CA4AD8">
              <w:tc>
                <w:tcPr>
                  <w:tcW w:w="4066" w:type="dxa"/>
                </w:tcPr>
                <w:p w14:paraId="06D52CF7" w14:textId="77777777" w:rsidR="00CA4AD8" w:rsidRPr="000E5C70" w:rsidRDefault="00CA4AD8" w:rsidP="00CA4AD8">
                  <w:pPr>
                    <w:jc w:val="both"/>
                  </w:pPr>
                  <w:r w:rsidRPr="000E5C70">
                    <w:t>Pakalpojuma izmaksas kopā:</w:t>
                  </w:r>
                </w:p>
              </w:tc>
              <w:tc>
                <w:tcPr>
                  <w:tcW w:w="1659" w:type="dxa"/>
                </w:tcPr>
                <w:p w14:paraId="3B2AC723" w14:textId="77777777" w:rsidR="00CA4AD8" w:rsidRPr="000E5C70" w:rsidDel="007551F2" w:rsidRDefault="00CA4AD8" w:rsidP="00CA4AD8">
                  <w:pPr>
                    <w:jc w:val="both"/>
                  </w:pPr>
                  <w:r>
                    <w:t>194,13</w:t>
                  </w:r>
                </w:p>
              </w:tc>
            </w:tr>
          </w:tbl>
          <w:p w14:paraId="65243559" w14:textId="391F8674" w:rsidR="00BF5EDA" w:rsidRDefault="00BF5EDA"/>
          <w:p w14:paraId="0975D1EE" w14:textId="58561A7A" w:rsidR="00BF5EDA" w:rsidRPr="00BF5EDA" w:rsidRDefault="00BF5EDA" w:rsidP="00BF5EDA">
            <w:pPr>
              <w:pStyle w:val="StyleRight"/>
              <w:spacing w:after="0"/>
              <w:ind w:firstLine="0"/>
              <w:jc w:val="both"/>
              <w:rPr>
                <w:color w:val="000000"/>
                <w:sz w:val="24"/>
                <w:szCs w:val="24"/>
              </w:rPr>
            </w:pPr>
            <w:r w:rsidRPr="00BF5EDA">
              <w:rPr>
                <w:color w:val="000000"/>
                <w:sz w:val="24"/>
                <w:szCs w:val="24"/>
              </w:rPr>
              <w:t xml:space="preserve">*Līdz grozījumu Ģeotelpiskās informācijas likumā, kas </w:t>
            </w:r>
            <w:r w:rsidRPr="00BF5EDA">
              <w:rPr>
                <w:sz w:val="24"/>
                <w:szCs w:val="24"/>
              </w:rPr>
              <w:t>paredz deleģējumu Ministru kabinetam apstiprināt sertifikācijas un uzraudzības maksas pakalpojumu cenrādi, spēkā stāšanās brīdim, sertificēšanas institūcijas maksas pakalpojumu cenrāža noteikt</w:t>
            </w:r>
            <w:r>
              <w:rPr>
                <w:sz w:val="24"/>
                <w:szCs w:val="24"/>
              </w:rPr>
              <w:t>o</w:t>
            </w:r>
            <w:r w:rsidRPr="00BF5EDA">
              <w:rPr>
                <w:sz w:val="24"/>
                <w:szCs w:val="24"/>
              </w:rPr>
              <w:t xml:space="preserve"> uzraudzības gada mak</w:t>
            </w:r>
            <w:r w:rsidRPr="00BF5EDA">
              <w:rPr>
                <w:color w:val="000000"/>
                <w:sz w:val="24"/>
                <w:szCs w:val="24"/>
              </w:rPr>
              <w:t>s</w:t>
            </w:r>
            <w:r>
              <w:rPr>
                <w:color w:val="000000"/>
                <w:sz w:val="24"/>
                <w:szCs w:val="24"/>
              </w:rPr>
              <w:t>u</w:t>
            </w:r>
            <w:r w:rsidRPr="00BF5EDA">
              <w:rPr>
                <w:color w:val="000000"/>
                <w:sz w:val="24"/>
                <w:szCs w:val="24"/>
              </w:rPr>
              <w:t xml:space="preserve"> zemes kadastrālās uzmērīšanas sertifikācijas jomā piemēro arī sertificētās personas darbības uzraudzības ģeodēzijas sertifikācijas jomai.</w:t>
            </w:r>
          </w:p>
          <w:p w14:paraId="613E1A09" w14:textId="77777777" w:rsidR="00476994" w:rsidRPr="00B11954" w:rsidRDefault="00476994" w:rsidP="00E45739">
            <w:pPr>
              <w:jc w:val="both"/>
              <w:rPr>
                <w:color w:val="FF0000"/>
              </w:rPr>
            </w:pPr>
          </w:p>
        </w:tc>
      </w:tr>
      <w:tr w:rsidR="00BD5588" w:rsidRPr="00476994" w14:paraId="1D2202D0" w14:textId="77777777" w:rsidTr="00476994">
        <w:tc>
          <w:tcPr>
            <w:tcW w:w="311" w:type="pct"/>
            <w:hideMark/>
          </w:tcPr>
          <w:p w14:paraId="28A81C54" w14:textId="77777777" w:rsidR="00BD5588" w:rsidRPr="00476994" w:rsidRDefault="00BD5588" w:rsidP="00CA4AD8">
            <w:pPr>
              <w:jc w:val="center"/>
            </w:pPr>
            <w:r w:rsidRPr="00476994">
              <w:lastRenderedPageBreak/>
              <w:t>3.</w:t>
            </w:r>
          </w:p>
        </w:tc>
        <w:tc>
          <w:tcPr>
            <w:tcW w:w="1479" w:type="pct"/>
            <w:hideMark/>
          </w:tcPr>
          <w:p w14:paraId="54539E14" w14:textId="77777777" w:rsidR="00BD5588" w:rsidRPr="00476994" w:rsidRDefault="00BD5588" w:rsidP="00CA4AD8">
            <w:r w:rsidRPr="00476994">
              <w:t>Projekta izstrādē iesaistītās institūcijas un publiskas personas kapitālsabiedrības</w:t>
            </w:r>
          </w:p>
        </w:tc>
        <w:tc>
          <w:tcPr>
            <w:tcW w:w="3210" w:type="pct"/>
            <w:hideMark/>
          </w:tcPr>
          <w:p w14:paraId="26E43DC2" w14:textId="77777777" w:rsidR="00BD5588" w:rsidRPr="00476994" w:rsidRDefault="00476994" w:rsidP="0077616E">
            <w:pPr>
              <w:jc w:val="both"/>
            </w:pPr>
            <w:r>
              <w:t>Tieslietu ministrija, Latvijas Mērnieku biedrīb</w:t>
            </w:r>
            <w:r w:rsidR="0077616E">
              <w:t>as Sertifikācijas centrs</w:t>
            </w:r>
            <w:r w:rsidR="006852C1">
              <w:t>.</w:t>
            </w:r>
          </w:p>
        </w:tc>
      </w:tr>
      <w:tr w:rsidR="00BD5588" w:rsidRPr="00476994" w14:paraId="252B80C3" w14:textId="77777777" w:rsidTr="00476994">
        <w:tc>
          <w:tcPr>
            <w:tcW w:w="311" w:type="pct"/>
            <w:hideMark/>
          </w:tcPr>
          <w:p w14:paraId="3CD2960B" w14:textId="77777777" w:rsidR="00BD5588" w:rsidRPr="00476994" w:rsidRDefault="00BD5588" w:rsidP="00CA4AD8">
            <w:pPr>
              <w:jc w:val="center"/>
            </w:pPr>
            <w:r w:rsidRPr="00476994">
              <w:t>4.</w:t>
            </w:r>
          </w:p>
        </w:tc>
        <w:tc>
          <w:tcPr>
            <w:tcW w:w="1479" w:type="pct"/>
            <w:hideMark/>
          </w:tcPr>
          <w:p w14:paraId="75D2EB7A" w14:textId="77777777" w:rsidR="00BD5588" w:rsidRPr="00476994" w:rsidRDefault="00BD5588" w:rsidP="00CA4AD8">
            <w:r w:rsidRPr="00476994">
              <w:t>Cita informācija</w:t>
            </w:r>
          </w:p>
        </w:tc>
        <w:tc>
          <w:tcPr>
            <w:tcW w:w="3210" w:type="pct"/>
            <w:hideMark/>
          </w:tcPr>
          <w:p w14:paraId="37A08C1A" w14:textId="77777777" w:rsidR="00BD5588" w:rsidRPr="00476994" w:rsidRDefault="00476994" w:rsidP="00CA4AD8">
            <w:r>
              <w:t>Nav</w:t>
            </w:r>
            <w:r w:rsidR="006852C1">
              <w:t>.</w:t>
            </w:r>
          </w:p>
        </w:tc>
      </w:tr>
    </w:tbl>
    <w:p w14:paraId="10F77EFA" w14:textId="77777777" w:rsidR="00BD5588" w:rsidRPr="00476994" w:rsidRDefault="00BD5588" w:rsidP="00BD5588">
      <w:pPr>
        <w:pStyle w:val="Nosaukums"/>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476994" w14:paraId="7AFC643E" w14:textId="77777777" w:rsidTr="003725DC">
        <w:tc>
          <w:tcPr>
            <w:tcW w:w="5000" w:type="pct"/>
            <w:gridSpan w:val="3"/>
            <w:vAlign w:val="center"/>
            <w:hideMark/>
          </w:tcPr>
          <w:p w14:paraId="01CEF0E6" w14:textId="77777777" w:rsidR="00BD5588" w:rsidRPr="00476994" w:rsidRDefault="00BD5588" w:rsidP="00CA4AD8">
            <w:pPr>
              <w:jc w:val="center"/>
              <w:rPr>
                <w:b/>
                <w:bCs/>
              </w:rPr>
            </w:pPr>
            <w:r w:rsidRPr="00476994">
              <w:rPr>
                <w:b/>
                <w:bCs/>
              </w:rPr>
              <w:t>II. Tiesību akta projekta ietekme uz sabiedrību, tautsaimniecības attīstību un administratīvo slogu</w:t>
            </w:r>
          </w:p>
        </w:tc>
      </w:tr>
      <w:tr w:rsidR="00BD5588" w:rsidRPr="00476994" w14:paraId="23B34F0D" w14:textId="77777777" w:rsidTr="003725DC">
        <w:tc>
          <w:tcPr>
            <w:tcW w:w="311" w:type="pct"/>
            <w:hideMark/>
          </w:tcPr>
          <w:p w14:paraId="3F9EA3AC" w14:textId="77777777" w:rsidR="00BD5588" w:rsidRPr="00476994" w:rsidRDefault="00BD5588" w:rsidP="00CA4AD8">
            <w:pPr>
              <w:jc w:val="center"/>
            </w:pPr>
            <w:r w:rsidRPr="00476994">
              <w:t>1.</w:t>
            </w:r>
          </w:p>
        </w:tc>
        <w:tc>
          <w:tcPr>
            <w:tcW w:w="1479" w:type="pct"/>
            <w:hideMark/>
          </w:tcPr>
          <w:p w14:paraId="43F9E5B6" w14:textId="77777777" w:rsidR="00BD5588" w:rsidRPr="00476994" w:rsidRDefault="00BD5588" w:rsidP="00CA4AD8">
            <w:r w:rsidRPr="00476994">
              <w:t>Sabiedrības mērķgrupas, kuras tiesiskais regulējums ietekmē vai varētu ietekmēt</w:t>
            </w:r>
          </w:p>
        </w:tc>
        <w:tc>
          <w:tcPr>
            <w:tcW w:w="3210" w:type="pct"/>
            <w:hideMark/>
          </w:tcPr>
          <w:p w14:paraId="64EE43FE" w14:textId="77777777" w:rsidR="00BD5588" w:rsidRPr="00476994" w:rsidRDefault="00476994" w:rsidP="0077616E">
            <w:pPr>
              <w:jc w:val="both"/>
            </w:pPr>
            <w:r>
              <w:t>Zemes ierīcībā</w:t>
            </w:r>
            <w:r w:rsidR="00A045E3">
              <w:t xml:space="preserve">, </w:t>
            </w:r>
            <w:r>
              <w:t>zemes kadastrālajā uzmērīšanā</w:t>
            </w:r>
            <w:r w:rsidR="00A045E3">
              <w:t xml:space="preserve"> un ģeodēzijā</w:t>
            </w:r>
            <w:r>
              <w:t xml:space="preserve"> sertificētās personas, personas, kas vēlās iegūt sertifikātu zemes ierīcībā</w:t>
            </w:r>
            <w:r w:rsidR="00A045E3">
              <w:t xml:space="preserve">, </w:t>
            </w:r>
            <w:r>
              <w:t>zemes kadastrālajā uzmērīšanā</w:t>
            </w:r>
            <w:r w:rsidR="00A045E3">
              <w:t xml:space="preserve"> un ģeodēzijā</w:t>
            </w:r>
            <w:r>
              <w:t>, Latvijas Mērnieku biedrības Sertifikācijas centrs.</w:t>
            </w:r>
          </w:p>
        </w:tc>
      </w:tr>
      <w:tr w:rsidR="00BD5588" w:rsidRPr="00476994" w14:paraId="1FDB9D29" w14:textId="77777777" w:rsidTr="003725DC">
        <w:tc>
          <w:tcPr>
            <w:tcW w:w="311" w:type="pct"/>
            <w:hideMark/>
          </w:tcPr>
          <w:p w14:paraId="30EC6F27" w14:textId="77777777" w:rsidR="00BD5588" w:rsidRPr="00476994" w:rsidRDefault="00BD5588" w:rsidP="00CA4AD8">
            <w:pPr>
              <w:jc w:val="center"/>
            </w:pPr>
            <w:r w:rsidRPr="00476994">
              <w:t>2.</w:t>
            </w:r>
          </w:p>
        </w:tc>
        <w:tc>
          <w:tcPr>
            <w:tcW w:w="1479" w:type="pct"/>
            <w:hideMark/>
          </w:tcPr>
          <w:p w14:paraId="7971054E" w14:textId="77777777" w:rsidR="00BD5588" w:rsidRPr="004B2E5F" w:rsidRDefault="00BD5588" w:rsidP="00CA4AD8">
            <w:r w:rsidRPr="004B2E5F">
              <w:t>Tiesiskā regulējuma ietekme uz tautsaimniecību un administratīvo slogu</w:t>
            </w:r>
          </w:p>
        </w:tc>
        <w:tc>
          <w:tcPr>
            <w:tcW w:w="3210" w:type="pct"/>
            <w:hideMark/>
          </w:tcPr>
          <w:p w14:paraId="7FE56EE1" w14:textId="0A1D0876" w:rsidR="00BD5588" w:rsidRPr="004B2E5F" w:rsidRDefault="00CA4AD8" w:rsidP="0077616E">
            <w:pPr>
              <w:jc w:val="both"/>
            </w:pPr>
            <w:r w:rsidRPr="004B2E5F">
              <w:t xml:space="preserve">Noteikumu projekts nerada ietekmi </w:t>
            </w:r>
            <w:r w:rsidR="004B2E5F" w:rsidRPr="004B2E5F">
              <w:t>uz tautsaimniecību un administratīvo slogu</w:t>
            </w:r>
            <w:r w:rsidRPr="004B2E5F">
              <w:t>.</w:t>
            </w:r>
          </w:p>
        </w:tc>
      </w:tr>
      <w:tr w:rsidR="00BD5588" w:rsidRPr="00476994" w14:paraId="0AD92501" w14:textId="77777777" w:rsidTr="003725DC">
        <w:tc>
          <w:tcPr>
            <w:tcW w:w="311" w:type="pct"/>
            <w:hideMark/>
          </w:tcPr>
          <w:p w14:paraId="4728E544" w14:textId="77777777" w:rsidR="00BD5588" w:rsidRPr="00476994" w:rsidRDefault="00BD5588" w:rsidP="00CA4AD8">
            <w:pPr>
              <w:jc w:val="center"/>
            </w:pPr>
            <w:r w:rsidRPr="00476994">
              <w:t>3.</w:t>
            </w:r>
          </w:p>
        </w:tc>
        <w:tc>
          <w:tcPr>
            <w:tcW w:w="1479" w:type="pct"/>
            <w:hideMark/>
          </w:tcPr>
          <w:p w14:paraId="06F04476" w14:textId="77777777" w:rsidR="00BD5588" w:rsidRPr="004B2E5F" w:rsidRDefault="00BD5588" w:rsidP="00CA4AD8">
            <w:r w:rsidRPr="004B2E5F">
              <w:t>Administratīvo izmaksu monetārs novērtējums</w:t>
            </w:r>
          </w:p>
        </w:tc>
        <w:tc>
          <w:tcPr>
            <w:tcW w:w="3210" w:type="pct"/>
            <w:hideMark/>
          </w:tcPr>
          <w:p w14:paraId="4A7F25C7" w14:textId="4EC5996F" w:rsidR="00BD5588" w:rsidRPr="004B2E5F" w:rsidRDefault="004B2E5F" w:rsidP="0077616E">
            <w:pPr>
              <w:jc w:val="both"/>
            </w:pPr>
            <w:r w:rsidRPr="004B2E5F">
              <w:t>Projekts šo jomu neskar.</w:t>
            </w:r>
          </w:p>
        </w:tc>
      </w:tr>
      <w:tr w:rsidR="00BD5588" w:rsidRPr="00476994" w14:paraId="73861B33" w14:textId="77777777" w:rsidTr="003725DC">
        <w:tc>
          <w:tcPr>
            <w:tcW w:w="311" w:type="pct"/>
            <w:hideMark/>
          </w:tcPr>
          <w:p w14:paraId="476D4572" w14:textId="77777777" w:rsidR="00BD5588" w:rsidRPr="004B2E5F" w:rsidRDefault="00BD5588" w:rsidP="00CA4AD8">
            <w:pPr>
              <w:jc w:val="center"/>
            </w:pPr>
            <w:r w:rsidRPr="004B2E5F">
              <w:t>4.</w:t>
            </w:r>
          </w:p>
        </w:tc>
        <w:tc>
          <w:tcPr>
            <w:tcW w:w="1479" w:type="pct"/>
            <w:hideMark/>
          </w:tcPr>
          <w:p w14:paraId="460DF517" w14:textId="77777777" w:rsidR="00BD5588" w:rsidRPr="00C66FFC" w:rsidRDefault="00BD5588" w:rsidP="00CA4AD8">
            <w:r w:rsidRPr="00C66FFC">
              <w:t>Atbilstības izmaksu monetārs novērtējums</w:t>
            </w:r>
          </w:p>
        </w:tc>
        <w:tc>
          <w:tcPr>
            <w:tcW w:w="3210" w:type="pct"/>
            <w:hideMark/>
          </w:tcPr>
          <w:p w14:paraId="2080428F" w14:textId="28338C3B" w:rsidR="00BD5588" w:rsidRPr="00C66FFC" w:rsidRDefault="00CA4AD8" w:rsidP="004B2E5F">
            <w:pPr>
              <w:jc w:val="both"/>
            </w:pPr>
            <w:r w:rsidRPr="00C66FFC">
              <w:t xml:space="preserve">Saskaņā ar 2011. gada 3. maija Ministru kabineta noteikumu Nr. 333 “Kārtība, kādā plānojami un uzskaitāmi ieņēmumi no maksas pakalpojumiem un ar šo pakalpojumu sniegšanu saistītie izdevumi, kā arī maksas pakalpojumu izcenojumu noteikšanas </w:t>
            </w:r>
            <w:r w:rsidRPr="00C66FFC">
              <w:lastRenderedPageBreak/>
              <w:t>metodika un izcenojumu apstiprināšanas kārtība” 10. punktu, maksas pakalpojuma izcenojums ietver tiešās un netiešās izmaksas.</w:t>
            </w:r>
          </w:p>
        </w:tc>
      </w:tr>
      <w:tr w:rsidR="00BD5588" w:rsidRPr="00476994" w14:paraId="1C605158" w14:textId="77777777" w:rsidTr="003725DC">
        <w:tc>
          <w:tcPr>
            <w:tcW w:w="311" w:type="pct"/>
            <w:hideMark/>
          </w:tcPr>
          <w:p w14:paraId="7ACE56A7" w14:textId="77777777" w:rsidR="00BD5588" w:rsidRPr="00476994" w:rsidRDefault="00BD5588" w:rsidP="00CA4AD8">
            <w:pPr>
              <w:jc w:val="center"/>
            </w:pPr>
            <w:r w:rsidRPr="00476994">
              <w:lastRenderedPageBreak/>
              <w:t>5.</w:t>
            </w:r>
          </w:p>
        </w:tc>
        <w:tc>
          <w:tcPr>
            <w:tcW w:w="1479" w:type="pct"/>
            <w:hideMark/>
          </w:tcPr>
          <w:p w14:paraId="58DF50DC" w14:textId="77777777" w:rsidR="00BD5588" w:rsidRPr="00476994" w:rsidRDefault="00BD5588" w:rsidP="00CA4AD8">
            <w:r w:rsidRPr="00476994">
              <w:t>Cita informācija</w:t>
            </w:r>
          </w:p>
        </w:tc>
        <w:tc>
          <w:tcPr>
            <w:tcW w:w="3210" w:type="pct"/>
            <w:hideMark/>
          </w:tcPr>
          <w:p w14:paraId="0A2DDC12" w14:textId="77777777" w:rsidR="00BD5588" w:rsidRPr="00476994" w:rsidRDefault="00476994" w:rsidP="00CA4AD8">
            <w:r>
              <w:t>Nav</w:t>
            </w:r>
            <w:r w:rsidR="006852C1">
              <w:t>.</w:t>
            </w:r>
          </w:p>
        </w:tc>
      </w:tr>
    </w:tbl>
    <w:p w14:paraId="361D564A" w14:textId="77777777" w:rsidR="00BD5588" w:rsidRDefault="00BD5588"/>
    <w:p w14:paraId="1E842D00" w14:textId="77777777" w:rsidR="00476994" w:rsidRPr="00476994" w:rsidRDefault="00476994"/>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99"/>
      </w:tblGrid>
      <w:tr w:rsidR="00BD5588" w:rsidRPr="00476994" w14:paraId="72CF4DA4" w14:textId="77777777" w:rsidTr="00BD5588">
        <w:trPr>
          <w:cantSplit/>
        </w:trPr>
        <w:tc>
          <w:tcPr>
            <w:tcW w:w="8365" w:type="dxa"/>
            <w:shd w:val="clear" w:color="auto" w:fill="auto"/>
            <w:vAlign w:val="center"/>
            <w:hideMark/>
          </w:tcPr>
          <w:p w14:paraId="4FBF23DA" w14:textId="77777777" w:rsidR="00BD5588" w:rsidRPr="00476994" w:rsidRDefault="00BD5588" w:rsidP="00CA4AD8">
            <w:pPr>
              <w:jc w:val="center"/>
              <w:rPr>
                <w:b/>
                <w:bCs/>
                <w:lang w:eastAsia="en-US"/>
              </w:rPr>
            </w:pPr>
            <w:r w:rsidRPr="00476994">
              <w:rPr>
                <w:b/>
                <w:bCs/>
                <w:lang w:eastAsia="en-US"/>
              </w:rPr>
              <w:t>III. Tiesību akta projekta ietekme uz valsts budžetu un pašvaldību budžetiem</w:t>
            </w:r>
          </w:p>
        </w:tc>
      </w:tr>
      <w:tr w:rsidR="00476994" w:rsidRPr="00476994" w14:paraId="2C378953" w14:textId="77777777" w:rsidTr="00BD5588">
        <w:trPr>
          <w:cantSplit/>
        </w:trPr>
        <w:tc>
          <w:tcPr>
            <w:tcW w:w="8365" w:type="dxa"/>
            <w:shd w:val="clear" w:color="auto" w:fill="auto"/>
            <w:vAlign w:val="center"/>
          </w:tcPr>
          <w:p w14:paraId="15E2788D" w14:textId="77777777" w:rsidR="00476994" w:rsidRPr="00476994" w:rsidRDefault="00476994" w:rsidP="00CA4AD8">
            <w:pPr>
              <w:jc w:val="center"/>
              <w:rPr>
                <w:b/>
                <w:bCs/>
                <w:lang w:eastAsia="en-US"/>
              </w:rPr>
            </w:pPr>
            <w:r>
              <w:rPr>
                <w:bCs/>
              </w:rPr>
              <w:t>Noteikumu projekts šo jomu neskar.</w:t>
            </w:r>
          </w:p>
        </w:tc>
      </w:tr>
    </w:tbl>
    <w:p w14:paraId="699BEF4B" w14:textId="77777777" w:rsidR="003725DC" w:rsidRDefault="003725DC"/>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23"/>
        <w:gridCol w:w="2440"/>
        <w:gridCol w:w="5331"/>
      </w:tblGrid>
      <w:tr w:rsidR="00BD5588" w:rsidRPr="00476994" w14:paraId="6796E08D" w14:textId="77777777" w:rsidTr="003725DC">
        <w:trPr>
          <w:cantSplit/>
        </w:trPr>
        <w:tc>
          <w:tcPr>
            <w:tcW w:w="8365" w:type="dxa"/>
            <w:gridSpan w:val="3"/>
            <w:vAlign w:val="center"/>
            <w:hideMark/>
          </w:tcPr>
          <w:p w14:paraId="1E380EA7" w14:textId="77777777" w:rsidR="00BD5588" w:rsidRPr="00A045E3" w:rsidRDefault="00BD5588" w:rsidP="00CA4AD8">
            <w:pPr>
              <w:jc w:val="center"/>
              <w:rPr>
                <w:b/>
                <w:bCs/>
                <w:color w:val="FF0000"/>
              </w:rPr>
            </w:pPr>
            <w:r w:rsidRPr="006852C1">
              <w:rPr>
                <w:b/>
                <w:bCs/>
              </w:rPr>
              <w:t>IV. Tiesību akta projekta ietekme uz spēkā esošo tiesību normu sistēmu</w:t>
            </w:r>
          </w:p>
        </w:tc>
      </w:tr>
      <w:tr w:rsidR="00BD5588" w:rsidRPr="00476994" w14:paraId="1AEB5DB8" w14:textId="77777777" w:rsidTr="003725DC">
        <w:trPr>
          <w:cantSplit/>
        </w:trPr>
        <w:tc>
          <w:tcPr>
            <w:tcW w:w="527" w:type="dxa"/>
            <w:hideMark/>
          </w:tcPr>
          <w:p w14:paraId="223170CB" w14:textId="77777777" w:rsidR="00BD5588" w:rsidRPr="006852C1" w:rsidRDefault="00BD5588" w:rsidP="00CA4AD8">
            <w:pPr>
              <w:jc w:val="center"/>
            </w:pPr>
            <w:r w:rsidRPr="006852C1">
              <w:t>1.</w:t>
            </w:r>
          </w:p>
        </w:tc>
        <w:tc>
          <w:tcPr>
            <w:tcW w:w="2461" w:type="dxa"/>
            <w:hideMark/>
          </w:tcPr>
          <w:p w14:paraId="5DC0E0FA" w14:textId="77777777" w:rsidR="00BD5588" w:rsidRPr="006852C1" w:rsidRDefault="00BD5588" w:rsidP="00CA4AD8">
            <w:r w:rsidRPr="006852C1">
              <w:t>Saistītie tiesību aktu projekti</w:t>
            </w:r>
          </w:p>
        </w:tc>
        <w:tc>
          <w:tcPr>
            <w:tcW w:w="5377" w:type="dxa"/>
            <w:hideMark/>
          </w:tcPr>
          <w:p w14:paraId="4B83D0BA" w14:textId="77777777" w:rsidR="00BD5588" w:rsidRPr="006852C1" w:rsidRDefault="006852C1" w:rsidP="00CA4AD8">
            <w:r>
              <w:t>Noteikumu projekts šo jomu neskar.</w:t>
            </w:r>
          </w:p>
        </w:tc>
      </w:tr>
      <w:tr w:rsidR="00BD5588" w:rsidRPr="00476994" w14:paraId="02D8796C" w14:textId="77777777" w:rsidTr="003725DC">
        <w:trPr>
          <w:cantSplit/>
        </w:trPr>
        <w:tc>
          <w:tcPr>
            <w:tcW w:w="527" w:type="dxa"/>
            <w:hideMark/>
          </w:tcPr>
          <w:p w14:paraId="52770FC5" w14:textId="77777777" w:rsidR="00BD5588" w:rsidRPr="006852C1" w:rsidRDefault="00BD5588" w:rsidP="00CA4AD8">
            <w:pPr>
              <w:jc w:val="center"/>
            </w:pPr>
            <w:r w:rsidRPr="006852C1">
              <w:t>2.</w:t>
            </w:r>
          </w:p>
        </w:tc>
        <w:tc>
          <w:tcPr>
            <w:tcW w:w="2461" w:type="dxa"/>
            <w:hideMark/>
          </w:tcPr>
          <w:p w14:paraId="3CA4CDAF" w14:textId="77777777" w:rsidR="00BD5588" w:rsidRPr="006852C1" w:rsidRDefault="00BD5588" w:rsidP="00CA4AD8">
            <w:r w:rsidRPr="006852C1">
              <w:t>Atbildīgā institūcija</w:t>
            </w:r>
          </w:p>
        </w:tc>
        <w:tc>
          <w:tcPr>
            <w:tcW w:w="5377" w:type="dxa"/>
            <w:hideMark/>
          </w:tcPr>
          <w:p w14:paraId="1973999A" w14:textId="77777777" w:rsidR="00BD5588" w:rsidRPr="006852C1" w:rsidRDefault="006852C1" w:rsidP="00CA4AD8">
            <w:r>
              <w:t>Noteikumu projekts šo jomu neskar.</w:t>
            </w:r>
          </w:p>
        </w:tc>
      </w:tr>
      <w:tr w:rsidR="00BD5588" w:rsidRPr="00476994" w14:paraId="6C3F42F7" w14:textId="77777777" w:rsidTr="003725DC">
        <w:trPr>
          <w:cantSplit/>
        </w:trPr>
        <w:tc>
          <w:tcPr>
            <w:tcW w:w="527" w:type="dxa"/>
            <w:hideMark/>
          </w:tcPr>
          <w:p w14:paraId="45B6DADB" w14:textId="77777777" w:rsidR="00BD5588" w:rsidRPr="006852C1" w:rsidRDefault="00BD5588" w:rsidP="00CA4AD8">
            <w:pPr>
              <w:jc w:val="center"/>
            </w:pPr>
            <w:r w:rsidRPr="006852C1">
              <w:t>3.</w:t>
            </w:r>
          </w:p>
        </w:tc>
        <w:tc>
          <w:tcPr>
            <w:tcW w:w="2461" w:type="dxa"/>
            <w:hideMark/>
          </w:tcPr>
          <w:p w14:paraId="12F6ED5D" w14:textId="77777777" w:rsidR="00BD5588" w:rsidRPr="006852C1" w:rsidRDefault="00BD5588" w:rsidP="00CA4AD8">
            <w:r w:rsidRPr="006852C1">
              <w:t>Cita informācija</w:t>
            </w:r>
          </w:p>
        </w:tc>
        <w:tc>
          <w:tcPr>
            <w:tcW w:w="5377" w:type="dxa"/>
            <w:hideMark/>
          </w:tcPr>
          <w:p w14:paraId="25FCBF2F" w14:textId="77777777" w:rsidR="00BD5588" w:rsidRPr="006852C1" w:rsidRDefault="0077616E" w:rsidP="00CA4AD8">
            <w:r w:rsidRPr="006852C1">
              <w:t>Nav</w:t>
            </w:r>
            <w:r w:rsidR="006852C1">
              <w:t>.</w:t>
            </w:r>
          </w:p>
        </w:tc>
      </w:tr>
    </w:tbl>
    <w:p w14:paraId="51F8F637" w14:textId="77777777" w:rsidR="00BD5588" w:rsidRPr="00476994" w:rsidRDefault="00BD5588" w:rsidP="00BD5588">
      <w:pPr>
        <w:pStyle w:val="Nosaukums"/>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96"/>
      </w:tblGrid>
      <w:tr w:rsidR="00BD5588" w:rsidRPr="00476994" w14:paraId="47C9C5CA" w14:textId="77777777" w:rsidTr="00CA4AD8">
        <w:trPr>
          <w:cantSplit/>
        </w:trPr>
        <w:tc>
          <w:tcPr>
            <w:tcW w:w="5000" w:type="pct"/>
            <w:vAlign w:val="center"/>
            <w:hideMark/>
          </w:tcPr>
          <w:p w14:paraId="570A78D1" w14:textId="77777777" w:rsidR="00BD5588" w:rsidRPr="00476994" w:rsidRDefault="00BD5588" w:rsidP="00CA4AD8">
            <w:pPr>
              <w:jc w:val="center"/>
              <w:rPr>
                <w:b/>
                <w:bCs/>
              </w:rPr>
            </w:pPr>
            <w:r w:rsidRPr="00476994">
              <w:rPr>
                <w:b/>
                <w:bCs/>
              </w:rPr>
              <w:t>V. Tiesību akta projekta atbilstība Latvijas Republikas starptautiskajām saistībām</w:t>
            </w:r>
          </w:p>
        </w:tc>
      </w:tr>
      <w:tr w:rsidR="00476994" w:rsidRPr="00476994" w14:paraId="2D7020D0" w14:textId="77777777" w:rsidTr="00CA4AD8">
        <w:trPr>
          <w:cantSplit/>
        </w:trPr>
        <w:tc>
          <w:tcPr>
            <w:tcW w:w="5000" w:type="pct"/>
            <w:vAlign w:val="center"/>
          </w:tcPr>
          <w:p w14:paraId="22B5A463" w14:textId="77777777" w:rsidR="00476994" w:rsidRPr="00476994" w:rsidRDefault="00476994" w:rsidP="00CA4AD8">
            <w:pPr>
              <w:jc w:val="center"/>
              <w:rPr>
                <w:b/>
                <w:bCs/>
              </w:rPr>
            </w:pPr>
            <w:r>
              <w:rPr>
                <w:bCs/>
              </w:rPr>
              <w:t>Noteikumu projekts šo jomu neskar.</w:t>
            </w:r>
          </w:p>
        </w:tc>
      </w:tr>
    </w:tbl>
    <w:p w14:paraId="41A7A3E7" w14:textId="77777777" w:rsidR="00BD5588" w:rsidRPr="00476994" w:rsidRDefault="00BD5588" w:rsidP="00476994">
      <w:pPr>
        <w:pStyle w:val="Nosaukums"/>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476994" w14:paraId="74EB2FEE" w14:textId="77777777" w:rsidTr="004B2E5F">
        <w:tc>
          <w:tcPr>
            <w:tcW w:w="5000" w:type="pct"/>
            <w:gridSpan w:val="3"/>
            <w:vAlign w:val="center"/>
            <w:hideMark/>
          </w:tcPr>
          <w:p w14:paraId="5747B4AD" w14:textId="77777777" w:rsidR="00BD5588" w:rsidRPr="00476994" w:rsidRDefault="00BD5588" w:rsidP="00CA4AD8">
            <w:pPr>
              <w:jc w:val="center"/>
              <w:rPr>
                <w:b/>
                <w:bCs/>
              </w:rPr>
            </w:pPr>
            <w:r w:rsidRPr="00476994">
              <w:rPr>
                <w:b/>
                <w:bCs/>
              </w:rPr>
              <w:t>VI. Sabiedrības līdzdalība un komunikācijas aktivitātes</w:t>
            </w:r>
          </w:p>
        </w:tc>
      </w:tr>
      <w:tr w:rsidR="00BD5588" w:rsidRPr="00476994" w14:paraId="307CBC16" w14:textId="77777777" w:rsidTr="004B2E5F">
        <w:tc>
          <w:tcPr>
            <w:tcW w:w="311" w:type="pct"/>
            <w:hideMark/>
          </w:tcPr>
          <w:p w14:paraId="7D9AAA8E" w14:textId="77777777" w:rsidR="00BD5588" w:rsidRPr="00476994" w:rsidRDefault="00BD5588" w:rsidP="00CA4AD8">
            <w:pPr>
              <w:jc w:val="center"/>
            </w:pPr>
            <w:r w:rsidRPr="00476994">
              <w:t>1.</w:t>
            </w:r>
          </w:p>
        </w:tc>
        <w:tc>
          <w:tcPr>
            <w:tcW w:w="1479" w:type="pct"/>
            <w:hideMark/>
          </w:tcPr>
          <w:p w14:paraId="318DF569" w14:textId="77777777" w:rsidR="00BD5588" w:rsidRPr="00476994" w:rsidRDefault="00BD5588" w:rsidP="00CA4AD8">
            <w:r w:rsidRPr="00476994">
              <w:t>Plānotās sabiedrības līdzdalības un komunikācijas aktivitātes saistībā ar projektu</w:t>
            </w:r>
          </w:p>
        </w:tc>
        <w:tc>
          <w:tcPr>
            <w:tcW w:w="3210" w:type="pct"/>
            <w:hideMark/>
          </w:tcPr>
          <w:p w14:paraId="2E0C7F4F" w14:textId="77777777" w:rsidR="00BD5588" w:rsidRPr="00476994" w:rsidRDefault="00476994" w:rsidP="00476994">
            <w:pPr>
              <w:jc w:val="both"/>
            </w:pPr>
            <w:r w:rsidRPr="00476994">
              <w:t>Ņemot vērā Ministru kabineta 2011. gada 3. maija noteikumos Nr. 333 "</w:t>
            </w:r>
            <w:hyperlink r:id="rId7" w:tgtFrame="_blank" w:history="1">
              <w:r w:rsidRPr="00476994">
                <w:rPr>
                  <w:rStyle w:val="Hipersaite"/>
                  <w:color w:val="auto"/>
                  <w:u w:val="none"/>
                </w:rPr>
                <w:t>Kārtība, kādā plānojami un uzskaitāmi ieņēmumi no maksas pakalpojumiem un ar šo pakalpojumu sniegšanu saistītie izdevumi, kā arī maksas pakalpojumu izcenojumu noteikšanas metodika un izcenojumu apstiprināšanas kārtība</w:t>
              </w:r>
            </w:hyperlink>
            <w:r w:rsidRPr="00476994">
              <w:t>" noteikto maksas pakalpojumu noteikšanas metodiku, pirms noteikumu projekta izstrādes Tieslietu ministrija ir lūgusi Latvijas Mērnieku biedrības Sertifikācijas centram sniegt informāciju par institūcijas cenrādī iekļautā maksas pakalpojuma "sertifikācija vienā jomā", "profesionālās darbības uzraudzība vienā jomā" un "sertifikāta darbības termiņa pagarināšana vienā jomā" izcenojuma aprēķinu un ar šo pakalpojumu sniegšanu saistītos izdevumus.</w:t>
            </w:r>
          </w:p>
        </w:tc>
      </w:tr>
      <w:tr w:rsidR="00BD5588" w:rsidRPr="00476994" w14:paraId="7AF235DD" w14:textId="77777777" w:rsidTr="004B2E5F">
        <w:tc>
          <w:tcPr>
            <w:tcW w:w="311" w:type="pct"/>
            <w:hideMark/>
          </w:tcPr>
          <w:p w14:paraId="3C486F49" w14:textId="77777777" w:rsidR="00BD5588" w:rsidRPr="00476994" w:rsidRDefault="00BD5588" w:rsidP="00CA4AD8">
            <w:pPr>
              <w:jc w:val="center"/>
            </w:pPr>
            <w:r w:rsidRPr="00476994">
              <w:t>2.</w:t>
            </w:r>
          </w:p>
        </w:tc>
        <w:tc>
          <w:tcPr>
            <w:tcW w:w="1479" w:type="pct"/>
            <w:hideMark/>
          </w:tcPr>
          <w:p w14:paraId="41E20E73" w14:textId="77777777" w:rsidR="00BD5588" w:rsidRPr="00476994" w:rsidRDefault="00BD5588" w:rsidP="00CA4AD8">
            <w:r w:rsidRPr="00476994">
              <w:t>Sabiedrības līdzdalība projekta izstrādē</w:t>
            </w:r>
          </w:p>
        </w:tc>
        <w:tc>
          <w:tcPr>
            <w:tcW w:w="3210" w:type="pct"/>
            <w:hideMark/>
          </w:tcPr>
          <w:p w14:paraId="18511DD5" w14:textId="77777777" w:rsidR="00BD5588" w:rsidRPr="00476994" w:rsidRDefault="00476994" w:rsidP="00CA4AD8">
            <w:r>
              <w:t>Noteikumu projekts šo jomu neskar.</w:t>
            </w:r>
          </w:p>
        </w:tc>
      </w:tr>
      <w:tr w:rsidR="00BD5588" w:rsidRPr="00476994" w14:paraId="24B3B163" w14:textId="77777777" w:rsidTr="004B2E5F">
        <w:tc>
          <w:tcPr>
            <w:tcW w:w="311" w:type="pct"/>
            <w:hideMark/>
          </w:tcPr>
          <w:p w14:paraId="3909560C" w14:textId="77777777" w:rsidR="00BD5588" w:rsidRPr="00476994" w:rsidRDefault="00BD5588" w:rsidP="00CA4AD8">
            <w:pPr>
              <w:jc w:val="center"/>
            </w:pPr>
            <w:r w:rsidRPr="00476994">
              <w:t>3.</w:t>
            </w:r>
          </w:p>
        </w:tc>
        <w:tc>
          <w:tcPr>
            <w:tcW w:w="1479" w:type="pct"/>
            <w:hideMark/>
          </w:tcPr>
          <w:p w14:paraId="3636E074" w14:textId="77777777" w:rsidR="00BD5588" w:rsidRPr="00476994" w:rsidRDefault="00BD5588" w:rsidP="00CA4AD8">
            <w:r w:rsidRPr="00476994">
              <w:t>Sabiedrības līdzdalības rezultāti</w:t>
            </w:r>
          </w:p>
        </w:tc>
        <w:tc>
          <w:tcPr>
            <w:tcW w:w="3210" w:type="pct"/>
            <w:hideMark/>
          </w:tcPr>
          <w:p w14:paraId="724D90AA" w14:textId="77777777" w:rsidR="00BD5588" w:rsidRPr="00476994" w:rsidRDefault="00476994" w:rsidP="00CA4AD8">
            <w:r>
              <w:t>Noteikumu projekts šo jomu neskar.</w:t>
            </w:r>
          </w:p>
        </w:tc>
      </w:tr>
      <w:tr w:rsidR="00BD5588" w:rsidRPr="00476994" w14:paraId="3C5689B5" w14:textId="77777777" w:rsidTr="004B2E5F">
        <w:tc>
          <w:tcPr>
            <w:tcW w:w="311" w:type="pct"/>
            <w:hideMark/>
          </w:tcPr>
          <w:p w14:paraId="1CA8DE89" w14:textId="77777777" w:rsidR="00BD5588" w:rsidRPr="00476994" w:rsidRDefault="00BD5588" w:rsidP="00CA4AD8">
            <w:pPr>
              <w:jc w:val="center"/>
            </w:pPr>
            <w:r w:rsidRPr="00476994">
              <w:t>4.</w:t>
            </w:r>
          </w:p>
        </w:tc>
        <w:tc>
          <w:tcPr>
            <w:tcW w:w="1479" w:type="pct"/>
            <w:hideMark/>
          </w:tcPr>
          <w:p w14:paraId="156DF0C2" w14:textId="77777777" w:rsidR="00BD5588" w:rsidRPr="00476994" w:rsidRDefault="00BD5588" w:rsidP="00CA4AD8">
            <w:r w:rsidRPr="00476994">
              <w:t>Cita informācija</w:t>
            </w:r>
          </w:p>
        </w:tc>
        <w:tc>
          <w:tcPr>
            <w:tcW w:w="3210" w:type="pct"/>
            <w:hideMark/>
          </w:tcPr>
          <w:p w14:paraId="35BA04CA" w14:textId="77777777" w:rsidR="00BD5588" w:rsidRPr="00476994" w:rsidRDefault="00476994" w:rsidP="00CA4AD8">
            <w:r>
              <w:t>Nav</w:t>
            </w:r>
            <w:r w:rsidR="006852C1">
              <w:t>.</w:t>
            </w:r>
          </w:p>
        </w:tc>
      </w:tr>
    </w:tbl>
    <w:p w14:paraId="5EEDB3CD" w14:textId="77777777" w:rsidR="00BD5588" w:rsidRPr="00476994" w:rsidRDefault="00BD5588" w:rsidP="00BD5588">
      <w:pPr>
        <w:pStyle w:val="Nosaukums"/>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476994" w14:paraId="0801D9F7" w14:textId="77777777" w:rsidTr="00476994">
        <w:tc>
          <w:tcPr>
            <w:tcW w:w="5000" w:type="pct"/>
            <w:gridSpan w:val="3"/>
            <w:vAlign w:val="center"/>
            <w:hideMark/>
          </w:tcPr>
          <w:p w14:paraId="6017B183" w14:textId="77777777" w:rsidR="00BD5588" w:rsidRPr="00476994" w:rsidRDefault="00BD5588" w:rsidP="00CA4AD8">
            <w:pPr>
              <w:jc w:val="center"/>
              <w:rPr>
                <w:b/>
                <w:bCs/>
              </w:rPr>
            </w:pPr>
            <w:r w:rsidRPr="00476994">
              <w:rPr>
                <w:b/>
                <w:bCs/>
              </w:rPr>
              <w:t>VII. Tiesību akta projekta izpildes nodrošināšana un tās ietekme uz institūcijām</w:t>
            </w:r>
          </w:p>
        </w:tc>
      </w:tr>
      <w:tr w:rsidR="00BD5588" w:rsidRPr="00476994" w14:paraId="05320F00" w14:textId="77777777" w:rsidTr="00476994">
        <w:tc>
          <w:tcPr>
            <w:tcW w:w="311" w:type="pct"/>
            <w:hideMark/>
          </w:tcPr>
          <w:p w14:paraId="4A13975F" w14:textId="77777777" w:rsidR="00BD5588" w:rsidRPr="00476994" w:rsidRDefault="00BD5588" w:rsidP="00CA4AD8">
            <w:pPr>
              <w:jc w:val="center"/>
            </w:pPr>
            <w:r w:rsidRPr="00476994">
              <w:t>1.</w:t>
            </w:r>
          </w:p>
        </w:tc>
        <w:tc>
          <w:tcPr>
            <w:tcW w:w="1479" w:type="pct"/>
            <w:hideMark/>
          </w:tcPr>
          <w:p w14:paraId="6CA2EBA7" w14:textId="77777777" w:rsidR="00BD5588" w:rsidRPr="00476994" w:rsidRDefault="00BD5588" w:rsidP="00CA4AD8">
            <w:r w:rsidRPr="00476994">
              <w:t>Projekta izpildē iesaistītās institūcijas</w:t>
            </w:r>
          </w:p>
        </w:tc>
        <w:tc>
          <w:tcPr>
            <w:tcW w:w="3210" w:type="pct"/>
            <w:hideMark/>
          </w:tcPr>
          <w:p w14:paraId="41376532" w14:textId="77777777" w:rsidR="00BD5588" w:rsidRPr="00476994" w:rsidRDefault="00476994" w:rsidP="00CA4AD8">
            <w:r>
              <w:rPr>
                <w:color w:val="000000" w:themeColor="text1"/>
              </w:rPr>
              <w:t>Latvijas Mērnieku biedrības Sertifikācijas centrs</w:t>
            </w:r>
            <w:r w:rsidR="006852C1">
              <w:rPr>
                <w:color w:val="000000" w:themeColor="text1"/>
              </w:rPr>
              <w:t>.</w:t>
            </w:r>
          </w:p>
        </w:tc>
      </w:tr>
      <w:tr w:rsidR="00BD5588" w:rsidRPr="00476994" w14:paraId="4AB33CE7" w14:textId="77777777" w:rsidTr="00476994">
        <w:tc>
          <w:tcPr>
            <w:tcW w:w="311" w:type="pct"/>
            <w:hideMark/>
          </w:tcPr>
          <w:p w14:paraId="6C7632B0" w14:textId="77777777" w:rsidR="00BD5588" w:rsidRPr="00476994" w:rsidRDefault="00BD5588" w:rsidP="00CA4AD8">
            <w:pPr>
              <w:jc w:val="center"/>
            </w:pPr>
            <w:r w:rsidRPr="00476994">
              <w:lastRenderedPageBreak/>
              <w:t>2.</w:t>
            </w:r>
          </w:p>
        </w:tc>
        <w:tc>
          <w:tcPr>
            <w:tcW w:w="1479" w:type="pct"/>
            <w:hideMark/>
          </w:tcPr>
          <w:p w14:paraId="0D8372EA" w14:textId="77777777" w:rsidR="00BD5588" w:rsidRPr="00476994" w:rsidRDefault="00BD5588" w:rsidP="00CA4AD8">
            <w:r w:rsidRPr="00476994">
              <w:t>Projekta izpildes ietekme uz pārvaldes funkcijām un institucionālo struktūru.</w:t>
            </w:r>
            <w:r w:rsidRPr="00476994">
              <w:br/>
              <w:t>Jaunu institūciju izveide, esošu institūciju likvidācija vai reorganizācija, to ietekme uz institūcijas cilvēkresursiem</w:t>
            </w:r>
          </w:p>
        </w:tc>
        <w:tc>
          <w:tcPr>
            <w:tcW w:w="3210" w:type="pct"/>
            <w:hideMark/>
          </w:tcPr>
          <w:p w14:paraId="06DC40EB" w14:textId="77777777" w:rsidR="00BD5588" w:rsidRPr="00476994" w:rsidRDefault="00476994" w:rsidP="00476994">
            <w:pPr>
              <w:jc w:val="both"/>
            </w:pPr>
            <w:r>
              <w:t>Jaunas institūcijas netiek veidotas. Esošu institūciju likvidācija vai reorganizācija netiek plānota.</w:t>
            </w:r>
          </w:p>
        </w:tc>
      </w:tr>
      <w:tr w:rsidR="00BD5588" w:rsidRPr="00476994" w14:paraId="0FE258CA" w14:textId="77777777" w:rsidTr="00476994">
        <w:tc>
          <w:tcPr>
            <w:tcW w:w="311" w:type="pct"/>
            <w:hideMark/>
          </w:tcPr>
          <w:p w14:paraId="59345956" w14:textId="77777777" w:rsidR="00BD5588" w:rsidRPr="00476994" w:rsidRDefault="00BD5588" w:rsidP="00CA4AD8">
            <w:pPr>
              <w:jc w:val="center"/>
            </w:pPr>
            <w:r w:rsidRPr="00476994">
              <w:t>3.</w:t>
            </w:r>
          </w:p>
        </w:tc>
        <w:tc>
          <w:tcPr>
            <w:tcW w:w="1479" w:type="pct"/>
            <w:hideMark/>
          </w:tcPr>
          <w:p w14:paraId="485415E7" w14:textId="77777777" w:rsidR="00BD5588" w:rsidRPr="00476994" w:rsidRDefault="00BD5588" w:rsidP="00CA4AD8">
            <w:r w:rsidRPr="00476994">
              <w:t>Cita informācija</w:t>
            </w:r>
          </w:p>
        </w:tc>
        <w:tc>
          <w:tcPr>
            <w:tcW w:w="3210" w:type="pct"/>
            <w:hideMark/>
          </w:tcPr>
          <w:p w14:paraId="5CD91AB4" w14:textId="77777777" w:rsidR="00BD5588" w:rsidRPr="00476994" w:rsidRDefault="00476994" w:rsidP="00CA4AD8">
            <w:r>
              <w:t>Nav</w:t>
            </w:r>
            <w:r w:rsidR="006852C1">
              <w:t>.</w:t>
            </w:r>
          </w:p>
        </w:tc>
      </w:tr>
    </w:tbl>
    <w:p w14:paraId="7974F859" w14:textId="77777777" w:rsidR="00E44472" w:rsidRDefault="00E44472"/>
    <w:p w14:paraId="17686CAA" w14:textId="77777777" w:rsidR="00476994" w:rsidRDefault="00476994" w:rsidP="00476994">
      <w:pPr>
        <w:pStyle w:val="StyleRight"/>
        <w:spacing w:after="0"/>
        <w:ind w:firstLine="0"/>
        <w:jc w:val="both"/>
        <w:rPr>
          <w:sz w:val="24"/>
          <w:szCs w:val="24"/>
        </w:rPr>
      </w:pPr>
    </w:p>
    <w:p w14:paraId="1C1D72D4" w14:textId="77777777" w:rsidR="00476994" w:rsidRDefault="00476994" w:rsidP="00476994">
      <w:pPr>
        <w:pStyle w:val="StyleRight"/>
        <w:spacing w:after="0"/>
        <w:ind w:firstLine="0"/>
        <w:jc w:val="both"/>
        <w:rPr>
          <w:sz w:val="24"/>
          <w:szCs w:val="24"/>
        </w:rPr>
      </w:pPr>
      <w:r>
        <w:rPr>
          <w:sz w:val="24"/>
          <w:szCs w:val="24"/>
        </w:rPr>
        <w:t>Iesniedzējs:</w:t>
      </w:r>
    </w:p>
    <w:p w14:paraId="30CAE3EB" w14:textId="77777777" w:rsidR="00476994" w:rsidRDefault="00476994" w:rsidP="00476994">
      <w:pPr>
        <w:pStyle w:val="StyleRight"/>
        <w:spacing w:after="0"/>
        <w:ind w:firstLine="0"/>
        <w:jc w:val="both"/>
        <w:rPr>
          <w:sz w:val="24"/>
          <w:szCs w:val="24"/>
        </w:rPr>
      </w:pPr>
      <w:r>
        <w:rPr>
          <w:sz w:val="24"/>
          <w:szCs w:val="24"/>
        </w:rPr>
        <w:t>Tieslietu ministrijas</w:t>
      </w:r>
    </w:p>
    <w:p w14:paraId="72966AFC" w14:textId="77777777" w:rsidR="00476994" w:rsidRDefault="00476994" w:rsidP="00476994">
      <w:pPr>
        <w:pStyle w:val="StyleRight"/>
        <w:spacing w:after="0"/>
        <w:ind w:firstLine="0"/>
        <w:jc w:val="both"/>
        <w:rPr>
          <w:sz w:val="24"/>
          <w:szCs w:val="24"/>
        </w:rPr>
      </w:pPr>
      <w:r>
        <w:rPr>
          <w:sz w:val="24"/>
          <w:szCs w:val="24"/>
        </w:rPr>
        <w:t>valsts sekretārs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Raivis Kronbergs</w:t>
      </w:r>
    </w:p>
    <w:p w14:paraId="0F9343BB" w14:textId="77777777" w:rsidR="00476994" w:rsidRDefault="00476994" w:rsidP="00476994">
      <w:pPr>
        <w:pStyle w:val="StyleRight"/>
        <w:spacing w:after="0"/>
        <w:jc w:val="both"/>
        <w:rPr>
          <w:sz w:val="24"/>
          <w:szCs w:val="24"/>
        </w:rPr>
      </w:pPr>
    </w:p>
    <w:p w14:paraId="1F9A0BEA" w14:textId="77777777" w:rsidR="00476994" w:rsidRDefault="00476994" w:rsidP="00476994">
      <w:pPr>
        <w:pStyle w:val="StyleRight"/>
        <w:spacing w:after="0"/>
        <w:jc w:val="both"/>
        <w:rPr>
          <w:sz w:val="24"/>
          <w:szCs w:val="24"/>
        </w:rPr>
      </w:pPr>
    </w:p>
    <w:p w14:paraId="73C7E593" w14:textId="77777777" w:rsidR="00476994" w:rsidRDefault="00476994" w:rsidP="00476994">
      <w:pPr>
        <w:ind w:firstLine="720"/>
        <w:rPr>
          <w:sz w:val="20"/>
          <w:szCs w:val="20"/>
        </w:rPr>
      </w:pPr>
    </w:p>
    <w:p w14:paraId="56BF22E0" w14:textId="77777777" w:rsidR="00476994" w:rsidRDefault="00476994" w:rsidP="00476994">
      <w:pPr>
        <w:rPr>
          <w:sz w:val="20"/>
          <w:szCs w:val="20"/>
        </w:rPr>
      </w:pPr>
      <w:r>
        <w:rPr>
          <w:sz w:val="20"/>
          <w:szCs w:val="20"/>
        </w:rPr>
        <w:t>Zaula 67036999</w:t>
      </w:r>
    </w:p>
    <w:p w14:paraId="7DA9C98E" w14:textId="77777777" w:rsidR="00476994" w:rsidRDefault="00991069" w:rsidP="00476994">
      <w:pPr>
        <w:rPr>
          <w:rFonts w:asciiTheme="minorHAnsi" w:hAnsiTheme="minorHAnsi" w:cstheme="minorBidi"/>
          <w:sz w:val="22"/>
          <w:szCs w:val="22"/>
        </w:rPr>
      </w:pPr>
      <w:hyperlink r:id="rId8" w:history="1">
        <w:r w:rsidR="00476994" w:rsidRPr="002761CE">
          <w:rPr>
            <w:rStyle w:val="Hipersaite"/>
            <w:sz w:val="20"/>
            <w:szCs w:val="20"/>
          </w:rPr>
          <w:t>Linda.Zaula@tm.gov.lv</w:t>
        </w:r>
      </w:hyperlink>
      <w:r w:rsidR="00476994">
        <w:rPr>
          <w:sz w:val="20"/>
          <w:szCs w:val="20"/>
        </w:rPr>
        <w:t xml:space="preserve"> </w:t>
      </w:r>
    </w:p>
    <w:p w14:paraId="75A65926" w14:textId="77777777" w:rsidR="00476994" w:rsidRPr="00476994" w:rsidRDefault="00476994"/>
    <w:sectPr w:rsidR="00476994" w:rsidRPr="0047699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85A1A" w14:textId="77777777" w:rsidR="00476994" w:rsidRDefault="00476994" w:rsidP="00476994">
      <w:r>
        <w:separator/>
      </w:r>
    </w:p>
  </w:endnote>
  <w:endnote w:type="continuationSeparator" w:id="0">
    <w:p w14:paraId="3E23C50D" w14:textId="77777777" w:rsidR="00476994" w:rsidRDefault="00476994" w:rsidP="0047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BC01C" w14:textId="6B30A202" w:rsidR="00476994" w:rsidRPr="00476994" w:rsidRDefault="00476994" w:rsidP="00476994">
    <w:pPr>
      <w:jc w:val="both"/>
      <w:rPr>
        <w:color w:val="000000" w:themeColor="text1"/>
        <w:sz w:val="20"/>
        <w:szCs w:val="20"/>
      </w:rPr>
    </w:pPr>
    <w:proofErr w:type="spellStart"/>
    <w:r>
      <w:rPr>
        <w:color w:val="000000" w:themeColor="text1"/>
        <w:sz w:val="20"/>
        <w:szCs w:val="20"/>
      </w:rPr>
      <w:t>TMAnot</w:t>
    </w:r>
    <w:proofErr w:type="spellEnd"/>
    <w:r>
      <w:rPr>
        <w:color w:val="000000" w:themeColor="text1"/>
        <w:sz w:val="20"/>
        <w:szCs w:val="20"/>
      </w:rPr>
      <w:t>_</w:t>
    </w:r>
    <w:r w:rsidR="00277D9D">
      <w:rPr>
        <w:color w:val="000000" w:themeColor="text1"/>
        <w:sz w:val="20"/>
        <w:szCs w:val="20"/>
        <w:lang w:val="en-US"/>
      </w:rPr>
      <w:t>0106</w:t>
    </w:r>
    <w:r>
      <w:rPr>
        <w:color w:val="000000" w:themeColor="text1"/>
        <w:sz w:val="20"/>
        <w:szCs w:val="20"/>
        <w:lang w:val="en-US"/>
      </w:rPr>
      <w:t>20</w:t>
    </w:r>
    <w:r>
      <w:rPr>
        <w:color w:val="000000" w:themeColor="text1"/>
        <w:sz w:val="20"/>
        <w:szCs w:val="20"/>
      </w:rPr>
      <w:t>_</w:t>
    </w:r>
    <w:proofErr w:type="spellStart"/>
    <w:r w:rsidR="0066151F">
      <w:rPr>
        <w:color w:val="000000" w:themeColor="text1"/>
        <w:sz w:val="20"/>
        <w:szCs w:val="20"/>
      </w:rPr>
      <w:t>C</w:t>
    </w:r>
    <w:r>
      <w:rPr>
        <w:color w:val="000000" w:themeColor="text1"/>
        <w:sz w:val="20"/>
        <w:szCs w:val="20"/>
      </w:rPr>
      <w:t>enradis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25F8" w14:textId="77777777" w:rsidR="00476994" w:rsidRDefault="00476994" w:rsidP="00476994">
      <w:r>
        <w:separator/>
      </w:r>
    </w:p>
  </w:footnote>
  <w:footnote w:type="continuationSeparator" w:id="0">
    <w:p w14:paraId="40F1D108" w14:textId="77777777" w:rsidR="00476994" w:rsidRDefault="00476994" w:rsidP="0047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F5AAB"/>
    <w:multiLevelType w:val="hybridMultilevel"/>
    <w:tmpl w:val="302C79DE"/>
    <w:lvl w:ilvl="0" w:tplc="D00277AC">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322A2"/>
    <w:rsid w:val="000644EE"/>
    <w:rsid w:val="000C39C1"/>
    <w:rsid w:val="000C7607"/>
    <w:rsid w:val="00107BA7"/>
    <w:rsid w:val="00272187"/>
    <w:rsid w:val="00277D9D"/>
    <w:rsid w:val="002B1482"/>
    <w:rsid w:val="002B6483"/>
    <w:rsid w:val="002E296F"/>
    <w:rsid w:val="003165E7"/>
    <w:rsid w:val="00327F2C"/>
    <w:rsid w:val="003725DC"/>
    <w:rsid w:val="00390D93"/>
    <w:rsid w:val="003B6D13"/>
    <w:rsid w:val="003C679E"/>
    <w:rsid w:val="003E6E32"/>
    <w:rsid w:val="00400755"/>
    <w:rsid w:val="00462E11"/>
    <w:rsid w:val="00476994"/>
    <w:rsid w:val="00497B99"/>
    <w:rsid w:val="004B2E5F"/>
    <w:rsid w:val="00504007"/>
    <w:rsid w:val="005D52FF"/>
    <w:rsid w:val="005E245D"/>
    <w:rsid w:val="0066151F"/>
    <w:rsid w:val="006852C1"/>
    <w:rsid w:val="00693B1E"/>
    <w:rsid w:val="006D5EDE"/>
    <w:rsid w:val="00721B24"/>
    <w:rsid w:val="0077616E"/>
    <w:rsid w:val="007E57DB"/>
    <w:rsid w:val="00805500"/>
    <w:rsid w:val="008A4299"/>
    <w:rsid w:val="008B1192"/>
    <w:rsid w:val="00991069"/>
    <w:rsid w:val="00A045E3"/>
    <w:rsid w:val="00A14568"/>
    <w:rsid w:val="00A25C0F"/>
    <w:rsid w:val="00A8019A"/>
    <w:rsid w:val="00A9238F"/>
    <w:rsid w:val="00AE7FA2"/>
    <w:rsid w:val="00B11954"/>
    <w:rsid w:val="00B1288A"/>
    <w:rsid w:val="00B94112"/>
    <w:rsid w:val="00BA696D"/>
    <w:rsid w:val="00BD5588"/>
    <w:rsid w:val="00BF5EDA"/>
    <w:rsid w:val="00C66FFC"/>
    <w:rsid w:val="00CA4AD8"/>
    <w:rsid w:val="00CC07A3"/>
    <w:rsid w:val="00D55C65"/>
    <w:rsid w:val="00DB0863"/>
    <w:rsid w:val="00E01059"/>
    <w:rsid w:val="00E34D4E"/>
    <w:rsid w:val="00E36CE4"/>
    <w:rsid w:val="00E44472"/>
    <w:rsid w:val="00E45739"/>
    <w:rsid w:val="00E72020"/>
    <w:rsid w:val="00EE637E"/>
    <w:rsid w:val="00EE7612"/>
    <w:rsid w:val="00F14127"/>
    <w:rsid w:val="00F8071B"/>
    <w:rsid w:val="00FD4A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C8C2"/>
  <w15:docId w15:val="{59BFB0C3-95A6-41AD-A314-464C5402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BD5588"/>
    <w:pPr>
      <w:jc w:val="center"/>
    </w:pPr>
    <w:rPr>
      <w:sz w:val="28"/>
      <w:szCs w:val="20"/>
      <w:lang w:eastAsia="en-US"/>
    </w:rPr>
  </w:style>
  <w:style w:type="character" w:customStyle="1" w:styleId="NosaukumsRakstz">
    <w:name w:val="Nosaukums Rakstz."/>
    <w:basedOn w:val="Noklusjumarindkopasfonts"/>
    <w:link w:val="Nosaukums"/>
    <w:rsid w:val="00BD5588"/>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BD5588"/>
    <w:rPr>
      <w:color w:val="0000FF"/>
      <w:u w:val="single"/>
    </w:rPr>
  </w:style>
  <w:style w:type="paragraph" w:styleId="Sarakstarindkopa">
    <w:name w:val="List Paragraph"/>
    <w:basedOn w:val="Parasts"/>
    <w:uiPriority w:val="34"/>
    <w:qFormat/>
    <w:rsid w:val="00476994"/>
    <w:pPr>
      <w:spacing w:after="200" w:line="276" w:lineRule="auto"/>
      <w:ind w:left="720"/>
      <w:contextualSpacing/>
    </w:pPr>
    <w:rPr>
      <w:rFonts w:ascii="Calibri" w:hAnsi="Calibri"/>
      <w:sz w:val="22"/>
      <w:szCs w:val="22"/>
      <w:lang w:eastAsia="en-US"/>
    </w:rPr>
  </w:style>
  <w:style w:type="table" w:styleId="Reatabula">
    <w:name w:val="Table Grid"/>
    <w:basedOn w:val="Parastatabula"/>
    <w:uiPriority w:val="59"/>
    <w:rsid w:val="004769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
    <w:name w:val="Style Right"/>
    <w:basedOn w:val="Parasts"/>
    <w:rsid w:val="00476994"/>
    <w:pPr>
      <w:spacing w:after="120"/>
      <w:ind w:firstLine="720"/>
      <w:jc w:val="right"/>
    </w:pPr>
    <w:rPr>
      <w:sz w:val="28"/>
      <w:szCs w:val="28"/>
      <w:lang w:eastAsia="en-US"/>
    </w:rPr>
  </w:style>
  <w:style w:type="character" w:styleId="Neatrisintapieminana">
    <w:name w:val="Unresolved Mention"/>
    <w:basedOn w:val="Noklusjumarindkopasfonts"/>
    <w:uiPriority w:val="99"/>
    <w:semiHidden/>
    <w:unhideWhenUsed/>
    <w:rsid w:val="00476994"/>
    <w:rPr>
      <w:color w:val="605E5C"/>
      <w:shd w:val="clear" w:color="auto" w:fill="E1DFDD"/>
    </w:rPr>
  </w:style>
  <w:style w:type="paragraph" w:styleId="Galvene">
    <w:name w:val="header"/>
    <w:basedOn w:val="Parasts"/>
    <w:link w:val="GalveneRakstz"/>
    <w:uiPriority w:val="99"/>
    <w:unhideWhenUsed/>
    <w:rsid w:val="00476994"/>
    <w:pPr>
      <w:tabs>
        <w:tab w:val="center" w:pos="4153"/>
        <w:tab w:val="right" w:pos="8306"/>
      </w:tabs>
    </w:pPr>
  </w:style>
  <w:style w:type="character" w:customStyle="1" w:styleId="GalveneRakstz">
    <w:name w:val="Galvene Rakstz."/>
    <w:basedOn w:val="Noklusjumarindkopasfonts"/>
    <w:link w:val="Galvene"/>
    <w:uiPriority w:val="99"/>
    <w:rsid w:val="0047699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76994"/>
    <w:pPr>
      <w:tabs>
        <w:tab w:val="center" w:pos="4153"/>
        <w:tab w:val="right" w:pos="8306"/>
      </w:tabs>
    </w:pPr>
  </w:style>
  <w:style w:type="character" w:customStyle="1" w:styleId="KjeneRakstz">
    <w:name w:val="Kājene Rakstz."/>
    <w:basedOn w:val="Noklusjumarindkopasfonts"/>
    <w:link w:val="Kjene"/>
    <w:uiPriority w:val="99"/>
    <w:rsid w:val="00476994"/>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FD4AF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D4AF3"/>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3E6E32"/>
    <w:rPr>
      <w:sz w:val="16"/>
      <w:szCs w:val="16"/>
    </w:rPr>
  </w:style>
  <w:style w:type="paragraph" w:styleId="Komentrateksts">
    <w:name w:val="annotation text"/>
    <w:basedOn w:val="Parasts"/>
    <w:link w:val="KomentratekstsRakstz"/>
    <w:uiPriority w:val="99"/>
    <w:unhideWhenUsed/>
    <w:rsid w:val="003E6E32"/>
    <w:rPr>
      <w:sz w:val="20"/>
      <w:szCs w:val="20"/>
    </w:rPr>
  </w:style>
  <w:style w:type="character" w:customStyle="1" w:styleId="KomentratekstsRakstz">
    <w:name w:val="Komentāra teksts Rakstz."/>
    <w:basedOn w:val="Noklusjumarindkopasfonts"/>
    <w:link w:val="Komentrateksts"/>
    <w:uiPriority w:val="99"/>
    <w:rsid w:val="003E6E3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E6E32"/>
    <w:rPr>
      <w:b/>
      <w:bCs/>
    </w:rPr>
  </w:style>
  <w:style w:type="character" w:customStyle="1" w:styleId="KomentratmaRakstz">
    <w:name w:val="Komentāra tēma Rakstz."/>
    <w:basedOn w:val="KomentratekstsRakstz"/>
    <w:link w:val="Komentratma"/>
    <w:uiPriority w:val="99"/>
    <w:semiHidden/>
    <w:rsid w:val="003E6E32"/>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480">
      <w:bodyDiv w:val="1"/>
      <w:marLeft w:val="0"/>
      <w:marRight w:val="0"/>
      <w:marTop w:val="0"/>
      <w:marBottom w:val="0"/>
      <w:divBdr>
        <w:top w:val="none" w:sz="0" w:space="0" w:color="auto"/>
        <w:left w:val="none" w:sz="0" w:space="0" w:color="auto"/>
        <w:bottom w:val="none" w:sz="0" w:space="0" w:color="auto"/>
        <w:right w:val="none" w:sz="0" w:space="0" w:color="auto"/>
      </w:divBdr>
    </w:div>
    <w:div w:id="161094938">
      <w:bodyDiv w:val="1"/>
      <w:marLeft w:val="0"/>
      <w:marRight w:val="0"/>
      <w:marTop w:val="0"/>
      <w:marBottom w:val="0"/>
      <w:divBdr>
        <w:top w:val="none" w:sz="0" w:space="0" w:color="auto"/>
        <w:left w:val="none" w:sz="0" w:space="0" w:color="auto"/>
        <w:bottom w:val="none" w:sz="0" w:space="0" w:color="auto"/>
        <w:right w:val="none" w:sz="0" w:space="0" w:color="auto"/>
      </w:divBdr>
    </w:div>
    <w:div w:id="170798713">
      <w:bodyDiv w:val="1"/>
      <w:marLeft w:val="0"/>
      <w:marRight w:val="0"/>
      <w:marTop w:val="0"/>
      <w:marBottom w:val="0"/>
      <w:divBdr>
        <w:top w:val="none" w:sz="0" w:space="0" w:color="auto"/>
        <w:left w:val="none" w:sz="0" w:space="0" w:color="auto"/>
        <w:bottom w:val="none" w:sz="0" w:space="0" w:color="auto"/>
        <w:right w:val="none" w:sz="0" w:space="0" w:color="auto"/>
      </w:divBdr>
    </w:div>
    <w:div w:id="606232186">
      <w:bodyDiv w:val="1"/>
      <w:marLeft w:val="0"/>
      <w:marRight w:val="0"/>
      <w:marTop w:val="0"/>
      <w:marBottom w:val="0"/>
      <w:divBdr>
        <w:top w:val="none" w:sz="0" w:space="0" w:color="auto"/>
        <w:left w:val="none" w:sz="0" w:space="0" w:color="auto"/>
        <w:bottom w:val="none" w:sz="0" w:space="0" w:color="auto"/>
        <w:right w:val="none" w:sz="0" w:space="0" w:color="auto"/>
      </w:divBdr>
    </w:div>
    <w:div w:id="998928461">
      <w:bodyDiv w:val="1"/>
      <w:marLeft w:val="0"/>
      <w:marRight w:val="0"/>
      <w:marTop w:val="0"/>
      <w:marBottom w:val="0"/>
      <w:divBdr>
        <w:top w:val="none" w:sz="0" w:space="0" w:color="auto"/>
        <w:left w:val="none" w:sz="0" w:space="0" w:color="auto"/>
        <w:bottom w:val="none" w:sz="0" w:space="0" w:color="auto"/>
        <w:right w:val="none" w:sz="0" w:space="0" w:color="auto"/>
      </w:divBdr>
    </w:div>
    <w:div w:id="1127511834">
      <w:bodyDiv w:val="1"/>
      <w:marLeft w:val="0"/>
      <w:marRight w:val="0"/>
      <w:marTop w:val="0"/>
      <w:marBottom w:val="0"/>
      <w:divBdr>
        <w:top w:val="none" w:sz="0" w:space="0" w:color="auto"/>
        <w:left w:val="none" w:sz="0" w:space="0" w:color="auto"/>
        <w:bottom w:val="none" w:sz="0" w:space="0" w:color="auto"/>
        <w:right w:val="none" w:sz="0" w:space="0" w:color="auto"/>
      </w:divBdr>
    </w:div>
    <w:div w:id="1479683502">
      <w:bodyDiv w:val="1"/>
      <w:marLeft w:val="0"/>
      <w:marRight w:val="0"/>
      <w:marTop w:val="0"/>
      <w:marBottom w:val="0"/>
      <w:divBdr>
        <w:top w:val="none" w:sz="0" w:space="0" w:color="auto"/>
        <w:left w:val="none" w:sz="0" w:space="0" w:color="auto"/>
        <w:bottom w:val="none" w:sz="0" w:space="0" w:color="auto"/>
        <w:right w:val="none" w:sz="0" w:space="0" w:color="auto"/>
      </w:divBdr>
    </w:div>
    <w:div w:id="15529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Zaula@tm.gov.lv" TargetMode="External"/><Relationship Id="rId3" Type="http://schemas.openxmlformats.org/officeDocument/2006/relationships/settings" Target="settings.xml"/><Relationship Id="rId7" Type="http://schemas.openxmlformats.org/officeDocument/2006/relationships/hyperlink" Target="http://likumi.lv/ta/id/230308?&amp;search=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10</Pages>
  <Words>12919</Words>
  <Characters>7364</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Ministru kabineta noteikumu projekta "Zemes kadastrālās uzmērīšanas un zemes ierīcības darbu veicēju sertifikācijas, sertifikāta darbības termiņa pagarināšanas un darbības uzraudzības cenrādis"</vt:lpstr>
    </vt:vector>
  </TitlesOfParts>
  <Company>Tieslietu ministrija</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"Zemes kadastrālās uzmērīšanas un zemes ierīcības darbu veicēju sertifikācijas, sertifikāta darbības termiņa pagarināšanas un darbības uzraudzības cenrādis"</dc:title>
  <dc:subject>sākotnējās ietekmes novērtējuma ziņojums (anotācija)</dc:subject>
  <dc:creator>Linda Zaula</dc:creator>
  <cp:keywords/>
  <dc:description/>
  <cp:lastModifiedBy>Linda Zaula</cp:lastModifiedBy>
  <cp:revision>9</cp:revision>
  <cp:lastPrinted>2020-06-01T07:00:00Z</cp:lastPrinted>
  <dcterms:created xsi:type="dcterms:W3CDTF">2020-04-29T07:23:00Z</dcterms:created>
  <dcterms:modified xsi:type="dcterms:W3CDTF">2020-06-08T13:10:00Z</dcterms:modified>
</cp:coreProperties>
</file>