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833" w:rsidRDefault="00570833" w:rsidP="00C46869">
      <w:pPr>
        <w:jc w:val="center"/>
        <w:rPr>
          <w:b/>
          <w:bCs/>
          <w:sz w:val="44"/>
          <w:szCs w:val="40"/>
        </w:rPr>
      </w:pPr>
    </w:p>
    <w:p w:rsidR="00570833" w:rsidRDefault="00570833" w:rsidP="00C46869">
      <w:pPr>
        <w:jc w:val="center"/>
        <w:rPr>
          <w:b/>
          <w:bCs/>
          <w:sz w:val="44"/>
          <w:szCs w:val="40"/>
        </w:rPr>
      </w:pPr>
    </w:p>
    <w:p w:rsidR="00570833" w:rsidRDefault="00570833" w:rsidP="00C46869">
      <w:pPr>
        <w:jc w:val="center"/>
        <w:rPr>
          <w:b/>
          <w:bCs/>
          <w:sz w:val="44"/>
          <w:szCs w:val="40"/>
        </w:rPr>
      </w:pPr>
    </w:p>
    <w:p w:rsidR="00570833" w:rsidRDefault="00570833" w:rsidP="00C46869">
      <w:pPr>
        <w:jc w:val="center"/>
        <w:rPr>
          <w:b/>
          <w:bCs/>
          <w:sz w:val="44"/>
          <w:szCs w:val="40"/>
        </w:rPr>
      </w:pPr>
    </w:p>
    <w:p w:rsidR="00570833" w:rsidRDefault="00570833" w:rsidP="00C46869">
      <w:pPr>
        <w:jc w:val="center"/>
        <w:rPr>
          <w:b/>
          <w:bCs/>
          <w:sz w:val="44"/>
          <w:szCs w:val="40"/>
        </w:rPr>
      </w:pPr>
    </w:p>
    <w:p w:rsidR="00570833" w:rsidRDefault="00570833" w:rsidP="00C46869">
      <w:pPr>
        <w:jc w:val="center"/>
        <w:rPr>
          <w:b/>
          <w:bCs/>
          <w:sz w:val="44"/>
          <w:szCs w:val="40"/>
        </w:rPr>
      </w:pPr>
    </w:p>
    <w:p w:rsidR="00570833" w:rsidRDefault="00570833" w:rsidP="00C46869">
      <w:pPr>
        <w:jc w:val="center"/>
        <w:rPr>
          <w:b/>
          <w:bCs/>
          <w:sz w:val="44"/>
          <w:szCs w:val="40"/>
        </w:rPr>
      </w:pPr>
    </w:p>
    <w:p w:rsidR="00570833" w:rsidRDefault="00570833" w:rsidP="00C46869">
      <w:pPr>
        <w:jc w:val="center"/>
        <w:rPr>
          <w:b/>
          <w:bCs/>
          <w:sz w:val="44"/>
          <w:szCs w:val="40"/>
        </w:rPr>
      </w:pPr>
    </w:p>
    <w:p w:rsidR="00570833" w:rsidRDefault="00570833" w:rsidP="00C46869">
      <w:pPr>
        <w:jc w:val="center"/>
        <w:rPr>
          <w:b/>
          <w:bCs/>
          <w:sz w:val="44"/>
          <w:szCs w:val="40"/>
        </w:rPr>
      </w:pPr>
    </w:p>
    <w:p w:rsidR="00570833" w:rsidRDefault="00570833" w:rsidP="00C46869">
      <w:pPr>
        <w:jc w:val="center"/>
        <w:rPr>
          <w:b/>
          <w:bCs/>
          <w:sz w:val="44"/>
          <w:szCs w:val="40"/>
        </w:rPr>
      </w:pPr>
    </w:p>
    <w:p w:rsidR="009A62F5" w:rsidRPr="00570833" w:rsidRDefault="008661F8" w:rsidP="00C46869">
      <w:pPr>
        <w:jc w:val="center"/>
        <w:rPr>
          <w:b/>
          <w:bCs/>
          <w:sz w:val="44"/>
          <w:szCs w:val="40"/>
        </w:rPr>
      </w:pPr>
      <w:bookmarkStart w:id="0" w:name="_GoBack"/>
      <w:r w:rsidRPr="00570833">
        <w:rPr>
          <w:b/>
          <w:bCs/>
          <w:sz w:val="44"/>
          <w:szCs w:val="40"/>
        </w:rPr>
        <w:t xml:space="preserve">Vadlīnijas </w:t>
      </w:r>
    </w:p>
    <w:p w:rsidR="008661F8" w:rsidRDefault="008661F8" w:rsidP="00C46869">
      <w:pPr>
        <w:jc w:val="center"/>
        <w:rPr>
          <w:b/>
          <w:bCs/>
          <w:sz w:val="44"/>
          <w:szCs w:val="40"/>
        </w:rPr>
      </w:pPr>
      <w:r w:rsidRPr="00570833">
        <w:rPr>
          <w:b/>
          <w:bCs/>
          <w:sz w:val="44"/>
          <w:szCs w:val="40"/>
        </w:rPr>
        <w:t>iekšējo normatīvo aktu izstrādei</w:t>
      </w:r>
      <w:bookmarkEnd w:id="0"/>
    </w:p>
    <w:p w:rsidR="008770FA" w:rsidRDefault="008770FA" w:rsidP="00C46869">
      <w:pPr>
        <w:jc w:val="center"/>
        <w:rPr>
          <w:b/>
          <w:bCs/>
          <w:sz w:val="44"/>
          <w:szCs w:val="40"/>
        </w:rPr>
      </w:pPr>
    </w:p>
    <w:p w:rsidR="008770FA" w:rsidRDefault="008770FA" w:rsidP="00C46869">
      <w:pPr>
        <w:jc w:val="center"/>
        <w:rPr>
          <w:b/>
          <w:bCs/>
          <w:sz w:val="44"/>
          <w:szCs w:val="40"/>
        </w:rPr>
      </w:pPr>
    </w:p>
    <w:p w:rsidR="008770FA" w:rsidRDefault="008770FA" w:rsidP="00C46869">
      <w:pPr>
        <w:jc w:val="center"/>
        <w:rPr>
          <w:b/>
          <w:bCs/>
          <w:sz w:val="44"/>
          <w:szCs w:val="40"/>
        </w:rPr>
      </w:pPr>
    </w:p>
    <w:p w:rsidR="008770FA" w:rsidRDefault="008770FA" w:rsidP="00C46869">
      <w:pPr>
        <w:jc w:val="center"/>
        <w:rPr>
          <w:b/>
          <w:bCs/>
          <w:sz w:val="44"/>
          <w:szCs w:val="40"/>
        </w:rPr>
      </w:pPr>
    </w:p>
    <w:p w:rsidR="008770FA" w:rsidRDefault="008770FA" w:rsidP="00C46869">
      <w:pPr>
        <w:jc w:val="center"/>
        <w:rPr>
          <w:b/>
          <w:bCs/>
          <w:sz w:val="44"/>
          <w:szCs w:val="40"/>
        </w:rPr>
      </w:pPr>
    </w:p>
    <w:p w:rsidR="008770FA" w:rsidRDefault="008770FA" w:rsidP="00C46869">
      <w:pPr>
        <w:jc w:val="center"/>
        <w:rPr>
          <w:b/>
          <w:bCs/>
          <w:sz w:val="44"/>
          <w:szCs w:val="40"/>
        </w:rPr>
      </w:pPr>
    </w:p>
    <w:p w:rsidR="008770FA" w:rsidRDefault="008770FA" w:rsidP="00C46869">
      <w:pPr>
        <w:jc w:val="center"/>
        <w:rPr>
          <w:b/>
          <w:bCs/>
          <w:sz w:val="44"/>
          <w:szCs w:val="40"/>
        </w:rPr>
      </w:pPr>
    </w:p>
    <w:p w:rsidR="008770FA" w:rsidRDefault="008770FA" w:rsidP="00C46869">
      <w:pPr>
        <w:jc w:val="center"/>
        <w:rPr>
          <w:b/>
          <w:bCs/>
          <w:sz w:val="44"/>
          <w:szCs w:val="40"/>
        </w:rPr>
      </w:pPr>
    </w:p>
    <w:p w:rsidR="008770FA" w:rsidRDefault="008770FA" w:rsidP="00C46869">
      <w:pPr>
        <w:jc w:val="center"/>
        <w:rPr>
          <w:b/>
          <w:bCs/>
          <w:sz w:val="44"/>
          <w:szCs w:val="40"/>
        </w:rPr>
      </w:pPr>
    </w:p>
    <w:p w:rsidR="008770FA" w:rsidRDefault="008770FA" w:rsidP="00C46869">
      <w:pPr>
        <w:jc w:val="center"/>
        <w:rPr>
          <w:b/>
          <w:bCs/>
          <w:sz w:val="44"/>
          <w:szCs w:val="40"/>
        </w:rPr>
      </w:pPr>
    </w:p>
    <w:p w:rsidR="008770FA" w:rsidRDefault="008770FA" w:rsidP="00C46869">
      <w:pPr>
        <w:jc w:val="center"/>
        <w:rPr>
          <w:b/>
          <w:bCs/>
          <w:sz w:val="44"/>
          <w:szCs w:val="40"/>
        </w:rPr>
      </w:pPr>
    </w:p>
    <w:p w:rsidR="008770FA" w:rsidRDefault="008770FA" w:rsidP="00C46869">
      <w:pPr>
        <w:jc w:val="center"/>
        <w:rPr>
          <w:b/>
          <w:bCs/>
          <w:sz w:val="44"/>
          <w:szCs w:val="40"/>
        </w:rPr>
      </w:pPr>
    </w:p>
    <w:p w:rsidR="008770FA" w:rsidRPr="00570833" w:rsidRDefault="008770FA" w:rsidP="00C46869">
      <w:pPr>
        <w:jc w:val="center"/>
        <w:rPr>
          <w:b/>
          <w:bCs/>
          <w:sz w:val="44"/>
          <w:szCs w:val="40"/>
        </w:rPr>
      </w:pPr>
      <w:r>
        <w:rPr>
          <w:b/>
          <w:bCs/>
          <w:sz w:val="44"/>
          <w:szCs w:val="40"/>
        </w:rPr>
        <w:t>2017</w:t>
      </w:r>
    </w:p>
    <w:p w:rsidR="00570833" w:rsidRDefault="00570833" w:rsidP="00C46869">
      <w:pPr>
        <w:jc w:val="left"/>
        <w:rPr>
          <w:b/>
          <w:bCs/>
        </w:rPr>
      </w:pPr>
      <w:r>
        <w:rPr>
          <w:b/>
          <w:bCs/>
        </w:rPr>
        <w:br w:type="page"/>
      </w:r>
    </w:p>
    <w:p w:rsidR="008770FA" w:rsidRDefault="008770FA" w:rsidP="00C46869">
      <w:pPr>
        <w:jc w:val="left"/>
        <w:rPr>
          <w:b/>
          <w:bCs/>
        </w:rPr>
      </w:pPr>
    </w:p>
    <w:p w:rsidR="008661F8" w:rsidRDefault="008661F8" w:rsidP="00C46869">
      <w:pPr>
        <w:jc w:val="center"/>
        <w:rPr>
          <w:b/>
          <w:bCs/>
        </w:rPr>
      </w:pPr>
    </w:p>
    <w:p w:rsidR="006F1A20" w:rsidRDefault="006F1A20" w:rsidP="00C46869">
      <w:pPr>
        <w:jc w:val="center"/>
        <w:rPr>
          <w:b/>
          <w:bCs/>
        </w:rPr>
      </w:pPr>
    </w:p>
    <w:p w:rsidR="008661F8" w:rsidRDefault="008661F8" w:rsidP="00C46869"/>
    <w:sdt>
      <w:sdtPr>
        <w:rPr>
          <w:rFonts w:ascii="Times New Roman" w:eastAsiaTheme="minorHAnsi" w:hAnsi="Times New Roman" w:cstheme="minorBidi"/>
          <w:b w:val="0"/>
          <w:bCs w:val="0"/>
          <w:color w:val="auto"/>
          <w:sz w:val="24"/>
          <w:szCs w:val="22"/>
          <w:lang w:eastAsia="en-US" w:bidi="ar-SA"/>
        </w:rPr>
        <w:id w:val="-1518532684"/>
        <w:docPartObj>
          <w:docPartGallery w:val="Table of Contents"/>
          <w:docPartUnique/>
        </w:docPartObj>
      </w:sdtPr>
      <w:sdtEndPr/>
      <w:sdtContent>
        <w:p w:rsidR="006F1A20" w:rsidRDefault="006F1A20" w:rsidP="00C46869">
          <w:pPr>
            <w:pStyle w:val="Saturardtjavirsraksts"/>
            <w:spacing w:before="0" w:line="240" w:lineRule="auto"/>
          </w:pPr>
          <w:r>
            <w:t>Saturs</w:t>
          </w:r>
        </w:p>
        <w:p w:rsidR="005365C4" w:rsidRDefault="007D60A4">
          <w:pPr>
            <w:pStyle w:val="Saturs1"/>
            <w:tabs>
              <w:tab w:val="right" w:leader="dot" w:pos="9344"/>
            </w:tabs>
            <w:rPr>
              <w:rFonts w:asciiTheme="minorHAnsi" w:eastAsiaTheme="minorEastAsia" w:hAnsiTheme="minorHAnsi"/>
              <w:noProof/>
              <w:sz w:val="22"/>
              <w:lang w:eastAsia="lv-LV"/>
            </w:rPr>
          </w:pPr>
          <w:r>
            <w:fldChar w:fldCharType="begin"/>
          </w:r>
          <w:r>
            <w:instrText xml:space="preserve"> TOC \o "1-4" \h \z \u </w:instrText>
          </w:r>
          <w:r>
            <w:fldChar w:fldCharType="separate"/>
          </w:r>
          <w:hyperlink w:anchor="_Toc479754948" w:history="1">
            <w:r w:rsidR="005365C4" w:rsidRPr="0069592A">
              <w:rPr>
                <w:rStyle w:val="Hipersaite"/>
                <w:noProof/>
              </w:rPr>
              <w:t>Ievads</w:t>
            </w:r>
            <w:r w:rsidR="005365C4">
              <w:rPr>
                <w:noProof/>
                <w:webHidden/>
              </w:rPr>
              <w:tab/>
            </w:r>
            <w:r w:rsidR="005365C4">
              <w:rPr>
                <w:noProof/>
                <w:webHidden/>
              </w:rPr>
              <w:fldChar w:fldCharType="begin"/>
            </w:r>
            <w:r w:rsidR="005365C4">
              <w:rPr>
                <w:noProof/>
                <w:webHidden/>
              </w:rPr>
              <w:instrText xml:space="preserve"> PAGEREF _Toc479754948 \h </w:instrText>
            </w:r>
            <w:r w:rsidR="005365C4">
              <w:rPr>
                <w:noProof/>
                <w:webHidden/>
              </w:rPr>
            </w:r>
            <w:r w:rsidR="005365C4">
              <w:rPr>
                <w:noProof/>
                <w:webHidden/>
              </w:rPr>
              <w:fldChar w:fldCharType="separate"/>
            </w:r>
            <w:r w:rsidR="005365C4">
              <w:rPr>
                <w:noProof/>
                <w:webHidden/>
              </w:rPr>
              <w:t>4</w:t>
            </w:r>
            <w:r w:rsidR="005365C4">
              <w:rPr>
                <w:noProof/>
                <w:webHidden/>
              </w:rPr>
              <w:fldChar w:fldCharType="end"/>
            </w:r>
          </w:hyperlink>
        </w:p>
        <w:p w:rsidR="005365C4" w:rsidRDefault="00A87BF8">
          <w:pPr>
            <w:pStyle w:val="Saturs1"/>
            <w:tabs>
              <w:tab w:val="right" w:leader="dot" w:pos="9344"/>
            </w:tabs>
            <w:rPr>
              <w:rFonts w:asciiTheme="minorHAnsi" w:eastAsiaTheme="minorEastAsia" w:hAnsiTheme="minorHAnsi"/>
              <w:noProof/>
              <w:sz w:val="22"/>
              <w:lang w:eastAsia="lv-LV"/>
            </w:rPr>
          </w:pPr>
          <w:hyperlink w:anchor="_Toc479754949" w:history="1">
            <w:r w:rsidR="005365C4" w:rsidRPr="0069592A">
              <w:rPr>
                <w:rStyle w:val="Hipersaite"/>
                <w:noProof/>
              </w:rPr>
              <w:t>Iekšējā normatīvā akta pamatprincipi</w:t>
            </w:r>
            <w:r w:rsidR="005365C4">
              <w:rPr>
                <w:noProof/>
                <w:webHidden/>
              </w:rPr>
              <w:tab/>
            </w:r>
            <w:r w:rsidR="005365C4">
              <w:rPr>
                <w:noProof/>
                <w:webHidden/>
              </w:rPr>
              <w:fldChar w:fldCharType="begin"/>
            </w:r>
            <w:r w:rsidR="005365C4">
              <w:rPr>
                <w:noProof/>
                <w:webHidden/>
              </w:rPr>
              <w:instrText xml:space="preserve"> PAGEREF _Toc479754949 \h </w:instrText>
            </w:r>
            <w:r w:rsidR="005365C4">
              <w:rPr>
                <w:noProof/>
                <w:webHidden/>
              </w:rPr>
            </w:r>
            <w:r w:rsidR="005365C4">
              <w:rPr>
                <w:noProof/>
                <w:webHidden/>
              </w:rPr>
              <w:fldChar w:fldCharType="separate"/>
            </w:r>
            <w:r w:rsidR="005365C4">
              <w:rPr>
                <w:noProof/>
                <w:webHidden/>
              </w:rPr>
              <w:t>6</w:t>
            </w:r>
            <w:r w:rsidR="005365C4">
              <w:rPr>
                <w:noProof/>
                <w:webHidden/>
              </w:rPr>
              <w:fldChar w:fldCharType="end"/>
            </w:r>
          </w:hyperlink>
        </w:p>
        <w:p w:rsidR="005365C4" w:rsidRDefault="00A87BF8">
          <w:pPr>
            <w:pStyle w:val="Saturs1"/>
            <w:tabs>
              <w:tab w:val="right" w:leader="dot" w:pos="9344"/>
            </w:tabs>
            <w:rPr>
              <w:rFonts w:asciiTheme="minorHAnsi" w:eastAsiaTheme="minorEastAsia" w:hAnsiTheme="minorHAnsi"/>
              <w:noProof/>
              <w:sz w:val="22"/>
              <w:lang w:eastAsia="lv-LV"/>
            </w:rPr>
          </w:pPr>
          <w:hyperlink w:anchor="_Toc479754950" w:history="1">
            <w:r w:rsidR="005365C4" w:rsidRPr="0069592A">
              <w:rPr>
                <w:rStyle w:val="Hipersaite"/>
                <w:noProof/>
              </w:rPr>
              <w:t>Tiesības izdot iekšējo normatīvo aktu</w:t>
            </w:r>
            <w:r w:rsidR="005365C4">
              <w:rPr>
                <w:noProof/>
                <w:webHidden/>
              </w:rPr>
              <w:tab/>
            </w:r>
            <w:r w:rsidR="005365C4">
              <w:rPr>
                <w:noProof/>
                <w:webHidden/>
              </w:rPr>
              <w:fldChar w:fldCharType="begin"/>
            </w:r>
            <w:r w:rsidR="005365C4">
              <w:rPr>
                <w:noProof/>
                <w:webHidden/>
              </w:rPr>
              <w:instrText xml:space="preserve"> PAGEREF _Toc479754950 \h </w:instrText>
            </w:r>
            <w:r w:rsidR="005365C4">
              <w:rPr>
                <w:noProof/>
                <w:webHidden/>
              </w:rPr>
            </w:r>
            <w:r w:rsidR="005365C4">
              <w:rPr>
                <w:noProof/>
                <w:webHidden/>
              </w:rPr>
              <w:fldChar w:fldCharType="separate"/>
            </w:r>
            <w:r w:rsidR="005365C4">
              <w:rPr>
                <w:noProof/>
                <w:webHidden/>
              </w:rPr>
              <w:t>6</w:t>
            </w:r>
            <w:r w:rsidR="005365C4">
              <w:rPr>
                <w:noProof/>
                <w:webHidden/>
              </w:rPr>
              <w:fldChar w:fldCharType="end"/>
            </w:r>
          </w:hyperlink>
        </w:p>
        <w:p w:rsidR="005365C4" w:rsidRDefault="00A87BF8">
          <w:pPr>
            <w:pStyle w:val="Saturs1"/>
            <w:tabs>
              <w:tab w:val="right" w:leader="dot" w:pos="9344"/>
            </w:tabs>
            <w:rPr>
              <w:rFonts w:asciiTheme="minorHAnsi" w:eastAsiaTheme="minorEastAsia" w:hAnsiTheme="minorHAnsi"/>
              <w:noProof/>
              <w:sz w:val="22"/>
              <w:lang w:eastAsia="lv-LV"/>
            </w:rPr>
          </w:pPr>
          <w:hyperlink w:anchor="_Toc479754951" w:history="1">
            <w:r w:rsidR="005365C4" w:rsidRPr="0069592A">
              <w:rPr>
                <w:rStyle w:val="Hipersaite"/>
                <w:noProof/>
              </w:rPr>
              <w:t>Iekšējā normatīvā akta saistošais spēks</w:t>
            </w:r>
            <w:r w:rsidR="005365C4">
              <w:rPr>
                <w:noProof/>
                <w:webHidden/>
              </w:rPr>
              <w:tab/>
            </w:r>
            <w:r w:rsidR="005365C4">
              <w:rPr>
                <w:noProof/>
                <w:webHidden/>
              </w:rPr>
              <w:fldChar w:fldCharType="begin"/>
            </w:r>
            <w:r w:rsidR="005365C4">
              <w:rPr>
                <w:noProof/>
                <w:webHidden/>
              </w:rPr>
              <w:instrText xml:space="preserve"> PAGEREF _Toc479754951 \h </w:instrText>
            </w:r>
            <w:r w:rsidR="005365C4">
              <w:rPr>
                <w:noProof/>
                <w:webHidden/>
              </w:rPr>
            </w:r>
            <w:r w:rsidR="005365C4">
              <w:rPr>
                <w:noProof/>
                <w:webHidden/>
              </w:rPr>
              <w:fldChar w:fldCharType="separate"/>
            </w:r>
            <w:r w:rsidR="005365C4">
              <w:rPr>
                <w:noProof/>
                <w:webHidden/>
              </w:rPr>
              <w:t>7</w:t>
            </w:r>
            <w:r w:rsidR="005365C4">
              <w:rPr>
                <w:noProof/>
                <w:webHidden/>
              </w:rPr>
              <w:fldChar w:fldCharType="end"/>
            </w:r>
          </w:hyperlink>
        </w:p>
        <w:p w:rsidR="005365C4" w:rsidRDefault="00A87BF8">
          <w:pPr>
            <w:pStyle w:val="Saturs1"/>
            <w:tabs>
              <w:tab w:val="right" w:leader="dot" w:pos="9344"/>
            </w:tabs>
            <w:rPr>
              <w:rFonts w:asciiTheme="minorHAnsi" w:eastAsiaTheme="minorEastAsia" w:hAnsiTheme="minorHAnsi"/>
              <w:noProof/>
              <w:sz w:val="22"/>
              <w:lang w:eastAsia="lv-LV"/>
            </w:rPr>
          </w:pPr>
          <w:hyperlink w:anchor="_Toc479754952" w:history="1">
            <w:r w:rsidR="005365C4" w:rsidRPr="0069592A">
              <w:rPr>
                <w:rStyle w:val="Hipersaite"/>
                <w:noProof/>
              </w:rPr>
              <w:t>Iekšējā normatīvā akta nosaukums</w:t>
            </w:r>
            <w:r w:rsidR="005365C4">
              <w:rPr>
                <w:noProof/>
                <w:webHidden/>
              </w:rPr>
              <w:tab/>
            </w:r>
            <w:r w:rsidR="005365C4">
              <w:rPr>
                <w:noProof/>
                <w:webHidden/>
              </w:rPr>
              <w:fldChar w:fldCharType="begin"/>
            </w:r>
            <w:r w:rsidR="005365C4">
              <w:rPr>
                <w:noProof/>
                <w:webHidden/>
              </w:rPr>
              <w:instrText xml:space="preserve"> PAGEREF _Toc479754952 \h </w:instrText>
            </w:r>
            <w:r w:rsidR="005365C4">
              <w:rPr>
                <w:noProof/>
                <w:webHidden/>
              </w:rPr>
            </w:r>
            <w:r w:rsidR="005365C4">
              <w:rPr>
                <w:noProof/>
                <w:webHidden/>
              </w:rPr>
              <w:fldChar w:fldCharType="separate"/>
            </w:r>
            <w:r w:rsidR="005365C4">
              <w:rPr>
                <w:noProof/>
                <w:webHidden/>
              </w:rPr>
              <w:t>7</w:t>
            </w:r>
            <w:r w:rsidR="005365C4">
              <w:rPr>
                <w:noProof/>
                <w:webHidden/>
              </w:rPr>
              <w:fldChar w:fldCharType="end"/>
            </w:r>
          </w:hyperlink>
        </w:p>
        <w:p w:rsidR="005365C4" w:rsidRDefault="00A87BF8">
          <w:pPr>
            <w:pStyle w:val="Saturs1"/>
            <w:tabs>
              <w:tab w:val="right" w:leader="dot" w:pos="9344"/>
            </w:tabs>
            <w:rPr>
              <w:rFonts w:asciiTheme="minorHAnsi" w:eastAsiaTheme="minorEastAsia" w:hAnsiTheme="minorHAnsi"/>
              <w:noProof/>
              <w:sz w:val="22"/>
              <w:lang w:eastAsia="lv-LV"/>
            </w:rPr>
          </w:pPr>
          <w:hyperlink w:anchor="_Toc479754953" w:history="1">
            <w:r w:rsidR="005365C4" w:rsidRPr="0069592A">
              <w:rPr>
                <w:rStyle w:val="Hipersaite"/>
                <w:noProof/>
              </w:rPr>
              <w:t>Iekšējā normatīvā akta struktūra</w:t>
            </w:r>
            <w:r w:rsidR="005365C4">
              <w:rPr>
                <w:noProof/>
                <w:webHidden/>
              </w:rPr>
              <w:tab/>
            </w:r>
            <w:r w:rsidR="005365C4">
              <w:rPr>
                <w:noProof/>
                <w:webHidden/>
              </w:rPr>
              <w:fldChar w:fldCharType="begin"/>
            </w:r>
            <w:r w:rsidR="005365C4">
              <w:rPr>
                <w:noProof/>
                <w:webHidden/>
              </w:rPr>
              <w:instrText xml:space="preserve"> PAGEREF _Toc479754953 \h </w:instrText>
            </w:r>
            <w:r w:rsidR="005365C4">
              <w:rPr>
                <w:noProof/>
                <w:webHidden/>
              </w:rPr>
            </w:r>
            <w:r w:rsidR="005365C4">
              <w:rPr>
                <w:noProof/>
                <w:webHidden/>
              </w:rPr>
              <w:fldChar w:fldCharType="separate"/>
            </w:r>
            <w:r w:rsidR="005365C4">
              <w:rPr>
                <w:noProof/>
                <w:webHidden/>
              </w:rPr>
              <w:t>8</w:t>
            </w:r>
            <w:r w:rsidR="005365C4">
              <w:rPr>
                <w:noProof/>
                <w:webHidden/>
              </w:rPr>
              <w:fldChar w:fldCharType="end"/>
            </w:r>
          </w:hyperlink>
        </w:p>
        <w:p w:rsidR="005365C4" w:rsidRDefault="00A87BF8">
          <w:pPr>
            <w:pStyle w:val="Saturs2"/>
            <w:tabs>
              <w:tab w:val="right" w:leader="dot" w:pos="9344"/>
            </w:tabs>
            <w:rPr>
              <w:rFonts w:asciiTheme="minorHAnsi" w:eastAsiaTheme="minorEastAsia" w:hAnsiTheme="minorHAnsi"/>
              <w:noProof/>
              <w:sz w:val="22"/>
              <w:lang w:eastAsia="lv-LV"/>
            </w:rPr>
          </w:pPr>
          <w:hyperlink w:anchor="_Toc479754954" w:history="1">
            <w:r w:rsidR="005365C4" w:rsidRPr="0069592A">
              <w:rPr>
                <w:rStyle w:val="Hipersaite"/>
                <w:noProof/>
              </w:rPr>
              <w:t>Iekšējā normatīvā akta vienības</w:t>
            </w:r>
            <w:r w:rsidR="005365C4">
              <w:rPr>
                <w:noProof/>
                <w:webHidden/>
              </w:rPr>
              <w:tab/>
            </w:r>
            <w:r w:rsidR="005365C4">
              <w:rPr>
                <w:noProof/>
                <w:webHidden/>
              </w:rPr>
              <w:fldChar w:fldCharType="begin"/>
            </w:r>
            <w:r w:rsidR="005365C4">
              <w:rPr>
                <w:noProof/>
                <w:webHidden/>
              </w:rPr>
              <w:instrText xml:space="preserve"> PAGEREF _Toc479754954 \h </w:instrText>
            </w:r>
            <w:r w:rsidR="005365C4">
              <w:rPr>
                <w:noProof/>
                <w:webHidden/>
              </w:rPr>
            </w:r>
            <w:r w:rsidR="005365C4">
              <w:rPr>
                <w:noProof/>
                <w:webHidden/>
              </w:rPr>
              <w:fldChar w:fldCharType="separate"/>
            </w:r>
            <w:r w:rsidR="005365C4">
              <w:rPr>
                <w:noProof/>
                <w:webHidden/>
              </w:rPr>
              <w:t>8</w:t>
            </w:r>
            <w:r w:rsidR="005365C4">
              <w:rPr>
                <w:noProof/>
                <w:webHidden/>
              </w:rPr>
              <w:fldChar w:fldCharType="end"/>
            </w:r>
          </w:hyperlink>
        </w:p>
        <w:p w:rsidR="005365C4" w:rsidRDefault="00A87BF8">
          <w:pPr>
            <w:pStyle w:val="Saturs3"/>
            <w:tabs>
              <w:tab w:val="right" w:leader="dot" w:pos="9344"/>
            </w:tabs>
            <w:rPr>
              <w:rFonts w:asciiTheme="minorHAnsi" w:eastAsiaTheme="minorEastAsia" w:hAnsiTheme="minorHAnsi"/>
              <w:noProof/>
              <w:sz w:val="22"/>
              <w:lang w:eastAsia="lv-LV"/>
            </w:rPr>
          </w:pPr>
          <w:hyperlink w:anchor="_Toc479754955" w:history="1">
            <w:r w:rsidR="005365C4" w:rsidRPr="0069592A">
              <w:rPr>
                <w:rStyle w:val="Hipersaite"/>
                <w:noProof/>
              </w:rPr>
              <w:t>Punkta iedalījums apakšpunktos</w:t>
            </w:r>
            <w:r w:rsidR="005365C4">
              <w:rPr>
                <w:noProof/>
                <w:webHidden/>
              </w:rPr>
              <w:tab/>
            </w:r>
            <w:r w:rsidR="005365C4">
              <w:rPr>
                <w:noProof/>
                <w:webHidden/>
              </w:rPr>
              <w:fldChar w:fldCharType="begin"/>
            </w:r>
            <w:r w:rsidR="005365C4">
              <w:rPr>
                <w:noProof/>
                <w:webHidden/>
              </w:rPr>
              <w:instrText xml:space="preserve"> PAGEREF _Toc479754955 \h </w:instrText>
            </w:r>
            <w:r w:rsidR="005365C4">
              <w:rPr>
                <w:noProof/>
                <w:webHidden/>
              </w:rPr>
            </w:r>
            <w:r w:rsidR="005365C4">
              <w:rPr>
                <w:noProof/>
                <w:webHidden/>
              </w:rPr>
              <w:fldChar w:fldCharType="separate"/>
            </w:r>
            <w:r w:rsidR="005365C4">
              <w:rPr>
                <w:noProof/>
                <w:webHidden/>
              </w:rPr>
              <w:t>9</w:t>
            </w:r>
            <w:r w:rsidR="005365C4">
              <w:rPr>
                <w:noProof/>
                <w:webHidden/>
              </w:rPr>
              <w:fldChar w:fldCharType="end"/>
            </w:r>
          </w:hyperlink>
        </w:p>
        <w:p w:rsidR="005365C4" w:rsidRDefault="00A87BF8">
          <w:pPr>
            <w:pStyle w:val="Saturs3"/>
            <w:tabs>
              <w:tab w:val="right" w:leader="dot" w:pos="9344"/>
            </w:tabs>
            <w:rPr>
              <w:rFonts w:asciiTheme="minorHAnsi" w:eastAsiaTheme="minorEastAsia" w:hAnsiTheme="minorHAnsi"/>
              <w:noProof/>
              <w:sz w:val="22"/>
              <w:lang w:eastAsia="lv-LV"/>
            </w:rPr>
          </w:pPr>
          <w:hyperlink w:anchor="_Toc479754956" w:history="1">
            <w:r w:rsidR="005365C4" w:rsidRPr="0069592A">
              <w:rPr>
                <w:rStyle w:val="Hipersaite"/>
                <w:rFonts w:eastAsia="Times New Roman"/>
                <w:noProof/>
                <w:lang w:eastAsia="lv-LV" w:bidi="lo-LA"/>
              </w:rPr>
              <w:t>Punktu apvienošana nodaļās un apakšnodaļās</w:t>
            </w:r>
            <w:r w:rsidR="005365C4">
              <w:rPr>
                <w:noProof/>
                <w:webHidden/>
              </w:rPr>
              <w:tab/>
            </w:r>
            <w:r w:rsidR="005365C4">
              <w:rPr>
                <w:noProof/>
                <w:webHidden/>
              </w:rPr>
              <w:fldChar w:fldCharType="begin"/>
            </w:r>
            <w:r w:rsidR="005365C4">
              <w:rPr>
                <w:noProof/>
                <w:webHidden/>
              </w:rPr>
              <w:instrText xml:space="preserve"> PAGEREF _Toc479754956 \h </w:instrText>
            </w:r>
            <w:r w:rsidR="005365C4">
              <w:rPr>
                <w:noProof/>
                <w:webHidden/>
              </w:rPr>
            </w:r>
            <w:r w:rsidR="005365C4">
              <w:rPr>
                <w:noProof/>
                <w:webHidden/>
              </w:rPr>
              <w:fldChar w:fldCharType="separate"/>
            </w:r>
            <w:r w:rsidR="005365C4">
              <w:rPr>
                <w:noProof/>
                <w:webHidden/>
              </w:rPr>
              <w:t>9</w:t>
            </w:r>
            <w:r w:rsidR="005365C4">
              <w:rPr>
                <w:noProof/>
                <w:webHidden/>
              </w:rPr>
              <w:fldChar w:fldCharType="end"/>
            </w:r>
          </w:hyperlink>
        </w:p>
        <w:p w:rsidR="005365C4" w:rsidRDefault="00A87BF8">
          <w:pPr>
            <w:pStyle w:val="Saturs3"/>
            <w:tabs>
              <w:tab w:val="right" w:leader="dot" w:pos="9344"/>
            </w:tabs>
            <w:rPr>
              <w:rFonts w:asciiTheme="minorHAnsi" w:eastAsiaTheme="minorEastAsia" w:hAnsiTheme="minorHAnsi"/>
              <w:noProof/>
              <w:sz w:val="22"/>
              <w:lang w:eastAsia="lv-LV"/>
            </w:rPr>
          </w:pPr>
          <w:hyperlink w:anchor="_Toc479754957" w:history="1">
            <w:r w:rsidR="005365C4" w:rsidRPr="0069592A">
              <w:rPr>
                <w:rStyle w:val="Hipersaite"/>
                <w:noProof/>
              </w:rPr>
              <w:t>Iekšējā normatīvā akta vienību numerācija</w:t>
            </w:r>
            <w:r w:rsidR="005365C4">
              <w:rPr>
                <w:noProof/>
                <w:webHidden/>
              </w:rPr>
              <w:tab/>
            </w:r>
            <w:r w:rsidR="005365C4">
              <w:rPr>
                <w:noProof/>
                <w:webHidden/>
              </w:rPr>
              <w:fldChar w:fldCharType="begin"/>
            </w:r>
            <w:r w:rsidR="005365C4">
              <w:rPr>
                <w:noProof/>
                <w:webHidden/>
              </w:rPr>
              <w:instrText xml:space="preserve"> PAGEREF _Toc479754957 \h </w:instrText>
            </w:r>
            <w:r w:rsidR="005365C4">
              <w:rPr>
                <w:noProof/>
                <w:webHidden/>
              </w:rPr>
            </w:r>
            <w:r w:rsidR="005365C4">
              <w:rPr>
                <w:noProof/>
                <w:webHidden/>
              </w:rPr>
              <w:fldChar w:fldCharType="separate"/>
            </w:r>
            <w:r w:rsidR="005365C4">
              <w:rPr>
                <w:noProof/>
                <w:webHidden/>
              </w:rPr>
              <w:t>9</w:t>
            </w:r>
            <w:r w:rsidR="005365C4">
              <w:rPr>
                <w:noProof/>
                <w:webHidden/>
              </w:rPr>
              <w:fldChar w:fldCharType="end"/>
            </w:r>
          </w:hyperlink>
        </w:p>
        <w:p w:rsidR="005365C4" w:rsidRDefault="00A87BF8">
          <w:pPr>
            <w:pStyle w:val="Saturs2"/>
            <w:tabs>
              <w:tab w:val="right" w:leader="dot" w:pos="9344"/>
            </w:tabs>
            <w:rPr>
              <w:rFonts w:asciiTheme="minorHAnsi" w:eastAsiaTheme="minorEastAsia" w:hAnsiTheme="minorHAnsi"/>
              <w:noProof/>
              <w:sz w:val="22"/>
              <w:lang w:eastAsia="lv-LV"/>
            </w:rPr>
          </w:pPr>
          <w:hyperlink w:anchor="_Toc479754958" w:history="1">
            <w:r w:rsidR="005365C4" w:rsidRPr="0069592A">
              <w:rPr>
                <w:rStyle w:val="Hipersaite"/>
                <w:noProof/>
              </w:rPr>
              <w:t>Iekšējā normatīvā akta pirmais punkts</w:t>
            </w:r>
            <w:r w:rsidR="005365C4">
              <w:rPr>
                <w:noProof/>
                <w:webHidden/>
              </w:rPr>
              <w:tab/>
            </w:r>
            <w:r w:rsidR="005365C4">
              <w:rPr>
                <w:noProof/>
                <w:webHidden/>
              </w:rPr>
              <w:fldChar w:fldCharType="begin"/>
            </w:r>
            <w:r w:rsidR="005365C4">
              <w:rPr>
                <w:noProof/>
                <w:webHidden/>
              </w:rPr>
              <w:instrText xml:space="preserve"> PAGEREF _Toc479754958 \h </w:instrText>
            </w:r>
            <w:r w:rsidR="005365C4">
              <w:rPr>
                <w:noProof/>
                <w:webHidden/>
              </w:rPr>
            </w:r>
            <w:r w:rsidR="005365C4">
              <w:rPr>
                <w:noProof/>
                <w:webHidden/>
              </w:rPr>
              <w:fldChar w:fldCharType="separate"/>
            </w:r>
            <w:r w:rsidR="005365C4">
              <w:rPr>
                <w:noProof/>
                <w:webHidden/>
              </w:rPr>
              <w:t>10</w:t>
            </w:r>
            <w:r w:rsidR="005365C4">
              <w:rPr>
                <w:noProof/>
                <w:webHidden/>
              </w:rPr>
              <w:fldChar w:fldCharType="end"/>
            </w:r>
          </w:hyperlink>
        </w:p>
        <w:p w:rsidR="005365C4" w:rsidRDefault="00A87BF8">
          <w:pPr>
            <w:pStyle w:val="Saturs2"/>
            <w:tabs>
              <w:tab w:val="right" w:leader="dot" w:pos="9344"/>
            </w:tabs>
            <w:rPr>
              <w:rFonts w:asciiTheme="minorHAnsi" w:eastAsiaTheme="minorEastAsia" w:hAnsiTheme="minorHAnsi"/>
              <w:noProof/>
              <w:sz w:val="22"/>
              <w:lang w:eastAsia="lv-LV"/>
            </w:rPr>
          </w:pPr>
          <w:hyperlink w:anchor="_Toc479754959" w:history="1">
            <w:r w:rsidR="005365C4" w:rsidRPr="0069592A">
              <w:rPr>
                <w:rStyle w:val="Hipersaite"/>
                <w:noProof/>
              </w:rPr>
              <w:t>Vispārīgie jautājumi un noslēguma jautājumi</w:t>
            </w:r>
            <w:r w:rsidR="005365C4">
              <w:rPr>
                <w:noProof/>
                <w:webHidden/>
              </w:rPr>
              <w:tab/>
            </w:r>
            <w:r w:rsidR="005365C4">
              <w:rPr>
                <w:noProof/>
                <w:webHidden/>
              </w:rPr>
              <w:fldChar w:fldCharType="begin"/>
            </w:r>
            <w:r w:rsidR="005365C4">
              <w:rPr>
                <w:noProof/>
                <w:webHidden/>
              </w:rPr>
              <w:instrText xml:space="preserve"> PAGEREF _Toc479754959 \h </w:instrText>
            </w:r>
            <w:r w:rsidR="005365C4">
              <w:rPr>
                <w:noProof/>
                <w:webHidden/>
              </w:rPr>
            </w:r>
            <w:r w:rsidR="005365C4">
              <w:rPr>
                <w:noProof/>
                <w:webHidden/>
              </w:rPr>
              <w:fldChar w:fldCharType="separate"/>
            </w:r>
            <w:r w:rsidR="005365C4">
              <w:rPr>
                <w:noProof/>
                <w:webHidden/>
              </w:rPr>
              <w:t>11</w:t>
            </w:r>
            <w:r w:rsidR="005365C4">
              <w:rPr>
                <w:noProof/>
                <w:webHidden/>
              </w:rPr>
              <w:fldChar w:fldCharType="end"/>
            </w:r>
          </w:hyperlink>
        </w:p>
        <w:p w:rsidR="005365C4" w:rsidRDefault="00A87BF8">
          <w:pPr>
            <w:pStyle w:val="Saturs3"/>
            <w:tabs>
              <w:tab w:val="right" w:leader="dot" w:pos="9344"/>
            </w:tabs>
            <w:rPr>
              <w:rFonts w:asciiTheme="minorHAnsi" w:eastAsiaTheme="minorEastAsia" w:hAnsiTheme="minorHAnsi"/>
              <w:noProof/>
              <w:sz w:val="22"/>
              <w:lang w:eastAsia="lv-LV"/>
            </w:rPr>
          </w:pPr>
          <w:hyperlink w:anchor="_Toc479754960" w:history="1">
            <w:r w:rsidR="005365C4" w:rsidRPr="0069592A">
              <w:rPr>
                <w:rStyle w:val="Hipersaite"/>
                <w:noProof/>
              </w:rPr>
              <w:t>Vispārīgie jautājumi</w:t>
            </w:r>
            <w:r w:rsidR="005365C4">
              <w:rPr>
                <w:noProof/>
                <w:webHidden/>
              </w:rPr>
              <w:tab/>
            </w:r>
            <w:r w:rsidR="005365C4">
              <w:rPr>
                <w:noProof/>
                <w:webHidden/>
              </w:rPr>
              <w:fldChar w:fldCharType="begin"/>
            </w:r>
            <w:r w:rsidR="005365C4">
              <w:rPr>
                <w:noProof/>
                <w:webHidden/>
              </w:rPr>
              <w:instrText xml:space="preserve"> PAGEREF _Toc479754960 \h </w:instrText>
            </w:r>
            <w:r w:rsidR="005365C4">
              <w:rPr>
                <w:noProof/>
                <w:webHidden/>
              </w:rPr>
            </w:r>
            <w:r w:rsidR="005365C4">
              <w:rPr>
                <w:noProof/>
                <w:webHidden/>
              </w:rPr>
              <w:fldChar w:fldCharType="separate"/>
            </w:r>
            <w:r w:rsidR="005365C4">
              <w:rPr>
                <w:noProof/>
                <w:webHidden/>
              </w:rPr>
              <w:t>11</w:t>
            </w:r>
            <w:r w:rsidR="005365C4">
              <w:rPr>
                <w:noProof/>
                <w:webHidden/>
              </w:rPr>
              <w:fldChar w:fldCharType="end"/>
            </w:r>
          </w:hyperlink>
        </w:p>
        <w:p w:rsidR="005365C4" w:rsidRDefault="00A87BF8">
          <w:pPr>
            <w:pStyle w:val="Saturs3"/>
            <w:tabs>
              <w:tab w:val="right" w:leader="dot" w:pos="9344"/>
            </w:tabs>
            <w:rPr>
              <w:rFonts w:asciiTheme="minorHAnsi" w:eastAsiaTheme="minorEastAsia" w:hAnsiTheme="minorHAnsi"/>
              <w:noProof/>
              <w:sz w:val="22"/>
              <w:lang w:eastAsia="lv-LV"/>
            </w:rPr>
          </w:pPr>
          <w:hyperlink w:anchor="_Toc479754961" w:history="1">
            <w:r w:rsidR="005365C4" w:rsidRPr="0069592A">
              <w:rPr>
                <w:rStyle w:val="Hipersaite"/>
                <w:noProof/>
              </w:rPr>
              <w:t>Noslēguma jautājumi</w:t>
            </w:r>
            <w:r w:rsidR="005365C4">
              <w:rPr>
                <w:noProof/>
                <w:webHidden/>
              </w:rPr>
              <w:tab/>
            </w:r>
            <w:r w:rsidR="005365C4">
              <w:rPr>
                <w:noProof/>
                <w:webHidden/>
              </w:rPr>
              <w:fldChar w:fldCharType="begin"/>
            </w:r>
            <w:r w:rsidR="005365C4">
              <w:rPr>
                <w:noProof/>
                <w:webHidden/>
              </w:rPr>
              <w:instrText xml:space="preserve"> PAGEREF _Toc479754961 \h </w:instrText>
            </w:r>
            <w:r w:rsidR="005365C4">
              <w:rPr>
                <w:noProof/>
                <w:webHidden/>
              </w:rPr>
            </w:r>
            <w:r w:rsidR="005365C4">
              <w:rPr>
                <w:noProof/>
                <w:webHidden/>
              </w:rPr>
              <w:fldChar w:fldCharType="separate"/>
            </w:r>
            <w:r w:rsidR="005365C4">
              <w:rPr>
                <w:noProof/>
                <w:webHidden/>
              </w:rPr>
              <w:t>11</w:t>
            </w:r>
            <w:r w:rsidR="005365C4">
              <w:rPr>
                <w:noProof/>
                <w:webHidden/>
              </w:rPr>
              <w:fldChar w:fldCharType="end"/>
            </w:r>
          </w:hyperlink>
        </w:p>
        <w:p w:rsidR="005365C4" w:rsidRDefault="00A87BF8">
          <w:pPr>
            <w:pStyle w:val="Saturs4"/>
            <w:tabs>
              <w:tab w:val="right" w:leader="dot" w:pos="9344"/>
            </w:tabs>
            <w:rPr>
              <w:rFonts w:asciiTheme="minorHAnsi" w:eastAsiaTheme="minorEastAsia" w:hAnsiTheme="minorHAnsi"/>
              <w:noProof/>
              <w:sz w:val="22"/>
              <w:lang w:eastAsia="lv-LV"/>
            </w:rPr>
          </w:pPr>
          <w:hyperlink w:anchor="_Toc479754962" w:history="1">
            <w:r w:rsidR="005365C4" w:rsidRPr="0069592A">
              <w:rPr>
                <w:rStyle w:val="Hipersaite"/>
                <w:noProof/>
              </w:rPr>
              <w:t>Pārejas kārtība uz jauno regulējumu</w:t>
            </w:r>
            <w:r w:rsidR="005365C4">
              <w:rPr>
                <w:noProof/>
                <w:webHidden/>
              </w:rPr>
              <w:tab/>
            </w:r>
            <w:r w:rsidR="005365C4">
              <w:rPr>
                <w:noProof/>
                <w:webHidden/>
              </w:rPr>
              <w:fldChar w:fldCharType="begin"/>
            </w:r>
            <w:r w:rsidR="005365C4">
              <w:rPr>
                <w:noProof/>
                <w:webHidden/>
              </w:rPr>
              <w:instrText xml:space="preserve"> PAGEREF _Toc479754962 \h </w:instrText>
            </w:r>
            <w:r w:rsidR="005365C4">
              <w:rPr>
                <w:noProof/>
                <w:webHidden/>
              </w:rPr>
            </w:r>
            <w:r w:rsidR="005365C4">
              <w:rPr>
                <w:noProof/>
                <w:webHidden/>
              </w:rPr>
              <w:fldChar w:fldCharType="separate"/>
            </w:r>
            <w:r w:rsidR="005365C4">
              <w:rPr>
                <w:noProof/>
                <w:webHidden/>
              </w:rPr>
              <w:t>11</w:t>
            </w:r>
            <w:r w:rsidR="005365C4">
              <w:rPr>
                <w:noProof/>
                <w:webHidden/>
              </w:rPr>
              <w:fldChar w:fldCharType="end"/>
            </w:r>
          </w:hyperlink>
        </w:p>
        <w:p w:rsidR="005365C4" w:rsidRDefault="00A87BF8">
          <w:pPr>
            <w:pStyle w:val="Saturs4"/>
            <w:tabs>
              <w:tab w:val="right" w:leader="dot" w:pos="9344"/>
            </w:tabs>
            <w:rPr>
              <w:rFonts w:asciiTheme="minorHAnsi" w:eastAsiaTheme="minorEastAsia" w:hAnsiTheme="minorHAnsi"/>
              <w:noProof/>
              <w:sz w:val="22"/>
              <w:lang w:eastAsia="lv-LV"/>
            </w:rPr>
          </w:pPr>
          <w:hyperlink w:anchor="_Toc479754963" w:history="1">
            <w:r w:rsidR="005365C4" w:rsidRPr="0069592A">
              <w:rPr>
                <w:rStyle w:val="Hipersaite"/>
                <w:noProof/>
              </w:rPr>
              <w:t>Cita iekšējā normatīvā akta atzīšana par spēku zaudējušu vai atcelšana</w:t>
            </w:r>
            <w:r w:rsidR="005365C4">
              <w:rPr>
                <w:noProof/>
                <w:webHidden/>
              </w:rPr>
              <w:tab/>
            </w:r>
            <w:r w:rsidR="005365C4">
              <w:rPr>
                <w:noProof/>
                <w:webHidden/>
              </w:rPr>
              <w:fldChar w:fldCharType="begin"/>
            </w:r>
            <w:r w:rsidR="005365C4">
              <w:rPr>
                <w:noProof/>
                <w:webHidden/>
              </w:rPr>
              <w:instrText xml:space="preserve"> PAGEREF _Toc479754963 \h </w:instrText>
            </w:r>
            <w:r w:rsidR="005365C4">
              <w:rPr>
                <w:noProof/>
                <w:webHidden/>
              </w:rPr>
            </w:r>
            <w:r w:rsidR="005365C4">
              <w:rPr>
                <w:noProof/>
                <w:webHidden/>
              </w:rPr>
              <w:fldChar w:fldCharType="separate"/>
            </w:r>
            <w:r w:rsidR="005365C4">
              <w:rPr>
                <w:noProof/>
                <w:webHidden/>
              </w:rPr>
              <w:t>12</w:t>
            </w:r>
            <w:r w:rsidR="005365C4">
              <w:rPr>
                <w:noProof/>
                <w:webHidden/>
              </w:rPr>
              <w:fldChar w:fldCharType="end"/>
            </w:r>
          </w:hyperlink>
        </w:p>
        <w:p w:rsidR="005365C4" w:rsidRDefault="00A87BF8">
          <w:pPr>
            <w:pStyle w:val="Saturs4"/>
            <w:tabs>
              <w:tab w:val="right" w:leader="dot" w:pos="9344"/>
            </w:tabs>
            <w:rPr>
              <w:rFonts w:asciiTheme="minorHAnsi" w:eastAsiaTheme="minorEastAsia" w:hAnsiTheme="minorHAnsi"/>
              <w:noProof/>
              <w:sz w:val="22"/>
              <w:lang w:eastAsia="lv-LV"/>
            </w:rPr>
          </w:pPr>
          <w:hyperlink w:anchor="_Toc479754964" w:history="1">
            <w:r w:rsidR="005365C4" w:rsidRPr="0069592A">
              <w:rPr>
                <w:rStyle w:val="Hipersaite"/>
                <w:noProof/>
              </w:rPr>
              <w:t>Norāde par iekšējā normatīvā akta spēkā stāšanos</w:t>
            </w:r>
            <w:r w:rsidR="005365C4">
              <w:rPr>
                <w:noProof/>
                <w:webHidden/>
              </w:rPr>
              <w:tab/>
            </w:r>
            <w:r w:rsidR="005365C4">
              <w:rPr>
                <w:noProof/>
                <w:webHidden/>
              </w:rPr>
              <w:fldChar w:fldCharType="begin"/>
            </w:r>
            <w:r w:rsidR="005365C4">
              <w:rPr>
                <w:noProof/>
                <w:webHidden/>
              </w:rPr>
              <w:instrText xml:space="preserve"> PAGEREF _Toc479754964 \h </w:instrText>
            </w:r>
            <w:r w:rsidR="005365C4">
              <w:rPr>
                <w:noProof/>
                <w:webHidden/>
              </w:rPr>
            </w:r>
            <w:r w:rsidR="005365C4">
              <w:rPr>
                <w:noProof/>
                <w:webHidden/>
              </w:rPr>
              <w:fldChar w:fldCharType="separate"/>
            </w:r>
            <w:r w:rsidR="005365C4">
              <w:rPr>
                <w:noProof/>
                <w:webHidden/>
              </w:rPr>
              <w:t>12</w:t>
            </w:r>
            <w:r w:rsidR="005365C4">
              <w:rPr>
                <w:noProof/>
                <w:webHidden/>
              </w:rPr>
              <w:fldChar w:fldCharType="end"/>
            </w:r>
          </w:hyperlink>
        </w:p>
        <w:p w:rsidR="005365C4" w:rsidRDefault="00A87BF8">
          <w:pPr>
            <w:pStyle w:val="Saturs2"/>
            <w:tabs>
              <w:tab w:val="right" w:leader="dot" w:pos="9344"/>
            </w:tabs>
            <w:rPr>
              <w:rFonts w:asciiTheme="minorHAnsi" w:eastAsiaTheme="minorEastAsia" w:hAnsiTheme="minorHAnsi"/>
              <w:noProof/>
              <w:sz w:val="22"/>
              <w:lang w:eastAsia="lv-LV"/>
            </w:rPr>
          </w:pPr>
          <w:hyperlink w:anchor="_Toc479754965" w:history="1">
            <w:r w:rsidR="005365C4" w:rsidRPr="0069592A">
              <w:rPr>
                <w:rStyle w:val="Hipersaite"/>
                <w:noProof/>
              </w:rPr>
              <w:t>Iekšējā normatīvā akta pielikums</w:t>
            </w:r>
            <w:r w:rsidR="005365C4">
              <w:rPr>
                <w:noProof/>
                <w:webHidden/>
              </w:rPr>
              <w:tab/>
            </w:r>
            <w:r w:rsidR="005365C4">
              <w:rPr>
                <w:noProof/>
                <w:webHidden/>
              </w:rPr>
              <w:fldChar w:fldCharType="begin"/>
            </w:r>
            <w:r w:rsidR="005365C4">
              <w:rPr>
                <w:noProof/>
                <w:webHidden/>
              </w:rPr>
              <w:instrText xml:space="preserve"> PAGEREF _Toc479754965 \h </w:instrText>
            </w:r>
            <w:r w:rsidR="005365C4">
              <w:rPr>
                <w:noProof/>
                <w:webHidden/>
              </w:rPr>
            </w:r>
            <w:r w:rsidR="005365C4">
              <w:rPr>
                <w:noProof/>
                <w:webHidden/>
              </w:rPr>
              <w:fldChar w:fldCharType="separate"/>
            </w:r>
            <w:r w:rsidR="005365C4">
              <w:rPr>
                <w:noProof/>
                <w:webHidden/>
              </w:rPr>
              <w:t>13</w:t>
            </w:r>
            <w:r w:rsidR="005365C4">
              <w:rPr>
                <w:noProof/>
                <w:webHidden/>
              </w:rPr>
              <w:fldChar w:fldCharType="end"/>
            </w:r>
          </w:hyperlink>
        </w:p>
        <w:p w:rsidR="005365C4" w:rsidRDefault="00A87BF8">
          <w:pPr>
            <w:pStyle w:val="Saturs3"/>
            <w:tabs>
              <w:tab w:val="right" w:leader="dot" w:pos="9344"/>
            </w:tabs>
            <w:rPr>
              <w:rFonts w:asciiTheme="minorHAnsi" w:eastAsiaTheme="minorEastAsia" w:hAnsiTheme="minorHAnsi"/>
              <w:noProof/>
              <w:sz w:val="22"/>
              <w:lang w:eastAsia="lv-LV"/>
            </w:rPr>
          </w:pPr>
          <w:hyperlink w:anchor="_Toc479754966" w:history="1">
            <w:r w:rsidR="005365C4" w:rsidRPr="0069592A">
              <w:rPr>
                <w:rStyle w:val="Hipersaite"/>
                <w:noProof/>
              </w:rPr>
              <w:t>Pielikuma numerācija</w:t>
            </w:r>
            <w:r w:rsidR="005365C4">
              <w:rPr>
                <w:noProof/>
                <w:webHidden/>
              </w:rPr>
              <w:tab/>
            </w:r>
            <w:r w:rsidR="005365C4">
              <w:rPr>
                <w:noProof/>
                <w:webHidden/>
              </w:rPr>
              <w:fldChar w:fldCharType="begin"/>
            </w:r>
            <w:r w:rsidR="005365C4">
              <w:rPr>
                <w:noProof/>
                <w:webHidden/>
              </w:rPr>
              <w:instrText xml:space="preserve"> PAGEREF _Toc479754966 \h </w:instrText>
            </w:r>
            <w:r w:rsidR="005365C4">
              <w:rPr>
                <w:noProof/>
                <w:webHidden/>
              </w:rPr>
            </w:r>
            <w:r w:rsidR="005365C4">
              <w:rPr>
                <w:noProof/>
                <w:webHidden/>
              </w:rPr>
              <w:fldChar w:fldCharType="separate"/>
            </w:r>
            <w:r w:rsidR="005365C4">
              <w:rPr>
                <w:noProof/>
                <w:webHidden/>
              </w:rPr>
              <w:t>13</w:t>
            </w:r>
            <w:r w:rsidR="005365C4">
              <w:rPr>
                <w:noProof/>
                <w:webHidden/>
              </w:rPr>
              <w:fldChar w:fldCharType="end"/>
            </w:r>
          </w:hyperlink>
        </w:p>
        <w:p w:rsidR="005365C4" w:rsidRDefault="00A87BF8">
          <w:pPr>
            <w:pStyle w:val="Saturs3"/>
            <w:tabs>
              <w:tab w:val="right" w:leader="dot" w:pos="9344"/>
            </w:tabs>
            <w:rPr>
              <w:rFonts w:asciiTheme="minorHAnsi" w:eastAsiaTheme="minorEastAsia" w:hAnsiTheme="minorHAnsi"/>
              <w:noProof/>
              <w:sz w:val="22"/>
              <w:lang w:eastAsia="lv-LV"/>
            </w:rPr>
          </w:pPr>
          <w:hyperlink w:anchor="_Toc479754967" w:history="1">
            <w:r w:rsidR="005365C4" w:rsidRPr="0069592A">
              <w:rPr>
                <w:rStyle w:val="Hipersaite"/>
                <w:noProof/>
              </w:rPr>
              <w:t>Pielikuma uzraksts</w:t>
            </w:r>
            <w:r w:rsidR="005365C4">
              <w:rPr>
                <w:noProof/>
                <w:webHidden/>
              </w:rPr>
              <w:tab/>
            </w:r>
            <w:r w:rsidR="005365C4">
              <w:rPr>
                <w:noProof/>
                <w:webHidden/>
              </w:rPr>
              <w:fldChar w:fldCharType="begin"/>
            </w:r>
            <w:r w:rsidR="005365C4">
              <w:rPr>
                <w:noProof/>
                <w:webHidden/>
              </w:rPr>
              <w:instrText xml:space="preserve"> PAGEREF _Toc479754967 \h </w:instrText>
            </w:r>
            <w:r w:rsidR="005365C4">
              <w:rPr>
                <w:noProof/>
                <w:webHidden/>
              </w:rPr>
            </w:r>
            <w:r w:rsidR="005365C4">
              <w:rPr>
                <w:noProof/>
                <w:webHidden/>
              </w:rPr>
              <w:fldChar w:fldCharType="separate"/>
            </w:r>
            <w:r w:rsidR="005365C4">
              <w:rPr>
                <w:noProof/>
                <w:webHidden/>
              </w:rPr>
              <w:t>13</w:t>
            </w:r>
            <w:r w:rsidR="005365C4">
              <w:rPr>
                <w:noProof/>
                <w:webHidden/>
              </w:rPr>
              <w:fldChar w:fldCharType="end"/>
            </w:r>
          </w:hyperlink>
        </w:p>
        <w:p w:rsidR="005365C4" w:rsidRDefault="00A87BF8">
          <w:pPr>
            <w:pStyle w:val="Saturs3"/>
            <w:tabs>
              <w:tab w:val="right" w:leader="dot" w:pos="9344"/>
            </w:tabs>
            <w:rPr>
              <w:rFonts w:asciiTheme="minorHAnsi" w:eastAsiaTheme="minorEastAsia" w:hAnsiTheme="minorHAnsi"/>
              <w:noProof/>
              <w:sz w:val="22"/>
              <w:lang w:eastAsia="lv-LV"/>
            </w:rPr>
          </w:pPr>
          <w:hyperlink w:anchor="_Toc479754968" w:history="1">
            <w:r w:rsidR="005365C4" w:rsidRPr="0069592A">
              <w:rPr>
                <w:rStyle w:val="Hipersaite"/>
                <w:noProof/>
              </w:rPr>
              <w:t>Atsauce uz pielikumu</w:t>
            </w:r>
            <w:r w:rsidR="005365C4">
              <w:rPr>
                <w:noProof/>
                <w:webHidden/>
              </w:rPr>
              <w:tab/>
            </w:r>
            <w:r w:rsidR="005365C4">
              <w:rPr>
                <w:noProof/>
                <w:webHidden/>
              </w:rPr>
              <w:fldChar w:fldCharType="begin"/>
            </w:r>
            <w:r w:rsidR="005365C4">
              <w:rPr>
                <w:noProof/>
                <w:webHidden/>
              </w:rPr>
              <w:instrText xml:space="preserve"> PAGEREF _Toc479754968 \h </w:instrText>
            </w:r>
            <w:r w:rsidR="005365C4">
              <w:rPr>
                <w:noProof/>
                <w:webHidden/>
              </w:rPr>
            </w:r>
            <w:r w:rsidR="005365C4">
              <w:rPr>
                <w:noProof/>
                <w:webHidden/>
              </w:rPr>
              <w:fldChar w:fldCharType="separate"/>
            </w:r>
            <w:r w:rsidR="005365C4">
              <w:rPr>
                <w:noProof/>
                <w:webHidden/>
              </w:rPr>
              <w:t>13</w:t>
            </w:r>
            <w:r w:rsidR="005365C4">
              <w:rPr>
                <w:noProof/>
                <w:webHidden/>
              </w:rPr>
              <w:fldChar w:fldCharType="end"/>
            </w:r>
          </w:hyperlink>
        </w:p>
        <w:p w:rsidR="005365C4" w:rsidRDefault="00A87BF8">
          <w:pPr>
            <w:pStyle w:val="Saturs1"/>
            <w:tabs>
              <w:tab w:val="right" w:leader="dot" w:pos="9344"/>
            </w:tabs>
            <w:rPr>
              <w:rFonts w:asciiTheme="minorHAnsi" w:eastAsiaTheme="minorEastAsia" w:hAnsiTheme="minorHAnsi"/>
              <w:noProof/>
              <w:sz w:val="22"/>
              <w:lang w:eastAsia="lv-LV"/>
            </w:rPr>
          </w:pPr>
          <w:hyperlink w:anchor="_Toc479754969" w:history="1">
            <w:r w:rsidR="005365C4" w:rsidRPr="0069592A">
              <w:rPr>
                <w:rStyle w:val="Hipersaite"/>
                <w:noProof/>
              </w:rPr>
              <w:t>Iekšējā normatīvā akta grozījumi</w:t>
            </w:r>
            <w:r w:rsidR="005365C4">
              <w:rPr>
                <w:noProof/>
                <w:webHidden/>
              </w:rPr>
              <w:tab/>
            </w:r>
            <w:r w:rsidR="005365C4">
              <w:rPr>
                <w:noProof/>
                <w:webHidden/>
              </w:rPr>
              <w:fldChar w:fldCharType="begin"/>
            </w:r>
            <w:r w:rsidR="005365C4">
              <w:rPr>
                <w:noProof/>
                <w:webHidden/>
              </w:rPr>
              <w:instrText xml:space="preserve"> PAGEREF _Toc479754969 \h </w:instrText>
            </w:r>
            <w:r w:rsidR="005365C4">
              <w:rPr>
                <w:noProof/>
                <w:webHidden/>
              </w:rPr>
            </w:r>
            <w:r w:rsidR="005365C4">
              <w:rPr>
                <w:noProof/>
                <w:webHidden/>
              </w:rPr>
              <w:fldChar w:fldCharType="separate"/>
            </w:r>
            <w:r w:rsidR="005365C4">
              <w:rPr>
                <w:noProof/>
                <w:webHidden/>
              </w:rPr>
              <w:t>14</w:t>
            </w:r>
            <w:r w:rsidR="005365C4">
              <w:rPr>
                <w:noProof/>
                <w:webHidden/>
              </w:rPr>
              <w:fldChar w:fldCharType="end"/>
            </w:r>
          </w:hyperlink>
        </w:p>
        <w:p w:rsidR="005365C4" w:rsidRDefault="00A87BF8">
          <w:pPr>
            <w:pStyle w:val="Saturs3"/>
            <w:tabs>
              <w:tab w:val="right" w:leader="dot" w:pos="9344"/>
            </w:tabs>
            <w:rPr>
              <w:rFonts w:asciiTheme="minorHAnsi" w:eastAsiaTheme="minorEastAsia" w:hAnsiTheme="minorHAnsi"/>
              <w:noProof/>
              <w:sz w:val="22"/>
              <w:lang w:eastAsia="lv-LV"/>
            </w:rPr>
          </w:pPr>
          <w:hyperlink w:anchor="_Toc479754970" w:history="1">
            <w:r w:rsidR="005365C4" w:rsidRPr="0069592A">
              <w:rPr>
                <w:rStyle w:val="Hipersaite"/>
                <w:noProof/>
              </w:rPr>
              <w:t>Iekšējā normatīvā akta teksta konsolidācija</w:t>
            </w:r>
            <w:r w:rsidR="005365C4">
              <w:rPr>
                <w:noProof/>
                <w:webHidden/>
              </w:rPr>
              <w:tab/>
            </w:r>
            <w:r w:rsidR="005365C4">
              <w:rPr>
                <w:noProof/>
                <w:webHidden/>
              </w:rPr>
              <w:fldChar w:fldCharType="begin"/>
            </w:r>
            <w:r w:rsidR="005365C4">
              <w:rPr>
                <w:noProof/>
                <w:webHidden/>
              </w:rPr>
              <w:instrText xml:space="preserve"> PAGEREF _Toc479754970 \h </w:instrText>
            </w:r>
            <w:r w:rsidR="005365C4">
              <w:rPr>
                <w:noProof/>
                <w:webHidden/>
              </w:rPr>
            </w:r>
            <w:r w:rsidR="005365C4">
              <w:rPr>
                <w:noProof/>
                <w:webHidden/>
              </w:rPr>
              <w:fldChar w:fldCharType="separate"/>
            </w:r>
            <w:r w:rsidR="005365C4">
              <w:rPr>
                <w:noProof/>
                <w:webHidden/>
              </w:rPr>
              <w:t>14</w:t>
            </w:r>
            <w:r w:rsidR="005365C4">
              <w:rPr>
                <w:noProof/>
                <w:webHidden/>
              </w:rPr>
              <w:fldChar w:fldCharType="end"/>
            </w:r>
          </w:hyperlink>
        </w:p>
        <w:p w:rsidR="005365C4" w:rsidRDefault="00A87BF8">
          <w:pPr>
            <w:pStyle w:val="Saturs1"/>
            <w:tabs>
              <w:tab w:val="right" w:leader="dot" w:pos="9344"/>
            </w:tabs>
            <w:rPr>
              <w:rFonts w:asciiTheme="minorHAnsi" w:eastAsiaTheme="minorEastAsia" w:hAnsiTheme="minorHAnsi"/>
              <w:noProof/>
              <w:sz w:val="22"/>
              <w:lang w:eastAsia="lv-LV"/>
            </w:rPr>
          </w:pPr>
          <w:hyperlink w:anchor="_Toc479754971" w:history="1">
            <w:r w:rsidR="005365C4" w:rsidRPr="0069592A">
              <w:rPr>
                <w:rStyle w:val="Hipersaite"/>
                <w:noProof/>
              </w:rPr>
              <w:t>Atsevišķi problēmjautājumi</w:t>
            </w:r>
            <w:r w:rsidR="005365C4">
              <w:rPr>
                <w:noProof/>
                <w:webHidden/>
              </w:rPr>
              <w:tab/>
            </w:r>
            <w:r w:rsidR="005365C4">
              <w:rPr>
                <w:noProof/>
                <w:webHidden/>
              </w:rPr>
              <w:fldChar w:fldCharType="begin"/>
            </w:r>
            <w:r w:rsidR="005365C4">
              <w:rPr>
                <w:noProof/>
                <w:webHidden/>
              </w:rPr>
              <w:instrText xml:space="preserve"> PAGEREF _Toc479754971 \h </w:instrText>
            </w:r>
            <w:r w:rsidR="005365C4">
              <w:rPr>
                <w:noProof/>
                <w:webHidden/>
              </w:rPr>
            </w:r>
            <w:r w:rsidR="005365C4">
              <w:rPr>
                <w:noProof/>
                <w:webHidden/>
              </w:rPr>
              <w:fldChar w:fldCharType="separate"/>
            </w:r>
            <w:r w:rsidR="005365C4">
              <w:rPr>
                <w:noProof/>
                <w:webHidden/>
              </w:rPr>
              <w:t>15</w:t>
            </w:r>
            <w:r w:rsidR="005365C4">
              <w:rPr>
                <w:noProof/>
                <w:webHidden/>
              </w:rPr>
              <w:fldChar w:fldCharType="end"/>
            </w:r>
          </w:hyperlink>
        </w:p>
        <w:p w:rsidR="005365C4" w:rsidRDefault="00A87BF8">
          <w:pPr>
            <w:pStyle w:val="Saturs3"/>
            <w:tabs>
              <w:tab w:val="right" w:leader="dot" w:pos="9344"/>
            </w:tabs>
            <w:rPr>
              <w:rFonts w:asciiTheme="minorHAnsi" w:eastAsiaTheme="minorEastAsia" w:hAnsiTheme="minorHAnsi"/>
              <w:noProof/>
              <w:sz w:val="22"/>
              <w:lang w:eastAsia="lv-LV"/>
            </w:rPr>
          </w:pPr>
          <w:hyperlink w:anchor="_Toc479754972" w:history="1">
            <w:r w:rsidR="005365C4" w:rsidRPr="0069592A">
              <w:rPr>
                <w:rStyle w:val="Hipersaite"/>
                <w:noProof/>
              </w:rPr>
              <w:t>Atsauces</w:t>
            </w:r>
            <w:r w:rsidR="005365C4">
              <w:rPr>
                <w:noProof/>
                <w:webHidden/>
              </w:rPr>
              <w:tab/>
            </w:r>
            <w:r w:rsidR="005365C4">
              <w:rPr>
                <w:noProof/>
                <w:webHidden/>
              </w:rPr>
              <w:fldChar w:fldCharType="begin"/>
            </w:r>
            <w:r w:rsidR="005365C4">
              <w:rPr>
                <w:noProof/>
                <w:webHidden/>
              </w:rPr>
              <w:instrText xml:space="preserve"> PAGEREF _Toc479754972 \h </w:instrText>
            </w:r>
            <w:r w:rsidR="005365C4">
              <w:rPr>
                <w:noProof/>
                <w:webHidden/>
              </w:rPr>
            </w:r>
            <w:r w:rsidR="005365C4">
              <w:rPr>
                <w:noProof/>
                <w:webHidden/>
              </w:rPr>
              <w:fldChar w:fldCharType="separate"/>
            </w:r>
            <w:r w:rsidR="005365C4">
              <w:rPr>
                <w:noProof/>
                <w:webHidden/>
              </w:rPr>
              <w:t>15</w:t>
            </w:r>
            <w:r w:rsidR="005365C4">
              <w:rPr>
                <w:noProof/>
                <w:webHidden/>
              </w:rPr>
              <w:fldChar w:fldCharType="end"/>
            </w:r>
          </w:hyperlink>
        </w:p>
        <w:p w:rsidR="005365C4" w:rsidRDefault="00A87BF8">
          <w:pPr>
            <w:pStyle w:val="Saturs3"/>
            <w:tabs>
              <w:tab w:val="right" w:leader="dot" w:pos="9344"/>
            </w:tabs>
            <w:rPr>
              <w:rFonts w:asciiTheme="minorHAnsi" w:eastAsiaTheme="minorEastAsia" w:hAnsiTheme="minorHAnsi"/>
              <w:noProof/>
              <w:sz w:val="22"/>
              <w:lang w:eastAsia="lv-LV"/>
            </w:rPr>
          </w:pPr>
          <w:hyperlink w:anchor="_Toc479754973" w:history="1">
            <w:r w:rsidR="005365C4" w:rsidRPr="0069592A">
              <w:rPr>
                <w:rStyle w:val="Hipersaite"/>
                <w:noProof/>
              </w:rPr>
              <w:t>Regulējuma dublēšana</w:t>
            </w:r>
            <w:r w:rsidR="005365C4">
              <w:rPr>
                <w:noProof/>
                <w:webHidden/>
              </w:rPr>
              <w:tab/>
            </w:r>
            <w:r w:rsidR="005365C4">
              <w:rPr>
                <w:noProof/>
                <w:webHidden/>
              </w:rPr>
              <w:fldChar w:fldCharType="begin"/>
            </w:r>
            <w:r w:rsidR="005365C4">
              <w:rPr>
                <w:noProof/>
                <w:webHidden/>
              </w:rPr>
              <w:instrText xml:space="preserve"> PAGEREF _Toc479754973 \h </w:instrText>
            </w:r>
            <w:r w:rsidR="005365C4">
              <w:rPr>
                <w:noProof/>
                <w:webHidden/>
              </w:rPr>
            </w:r>
            <w:r w:rsidR="005365C4">
              <w:rPr>
                <w:noProof/>
                <w:webHidden/>
              </w:rPr>
              <w:fldChar w:fldCharType="separate"/>
            </w:r>
            <w:r w:rsidR="005365C4">
              <w:rPr>
                <w:noProof/>
                <w:webHidden/>
              </w:rPr>
              <w:t>16</w:t>
            </w:r>
            <w:r w:rsidR="005365C4">
              <w:rPr>
                <w:noProof/>
                <w:webHidden/>
              </w:rPr>
              <w:fldChar w:fldCharType="end"/>
            </w:r>
          </w:hyperlink>
        </w:p>
        <w:p w:rsidR="005365C4" w:rsidRDefault="00A87BF8">
          <w:pPr>
            <w:pStyle w:val="Saturs3"/>
            <w:tabs>
              <w:tab w:val="right" w:leader="dot" w:pos="9344"/>
            </w:tabs>
            <w:rPr>
              <w:rFonts w:asciiTheme="minorHAnsi" w:eastAsiaTheme="minorEastAsia" w:hAnsiTheme="minorHAnsi"/>
              <w:noProof/>
              <w:sz w:val="22"/>
              <w:lang w:eastAsia="lv-LV"/>
            </w:rPr>
          </w:pPr>
          <w:hyperlink w:anchor="_Toc479754974" w:history="1">
            <w:r w:rsidR="005365C4" w:rsidRPr="0069592A">
              <w:rPr>
                <w:rStyle w:val="Hipersaite"/>
                <w:noProof/>
              </w:rPr>
              <w:t>Citām personām un institūcijām adresēts regulējums</w:t>
            </w:r>
            <w:r w:rsidR="005365C4">
              <w:rPr>
                <w:noProof/>
                <w:webHidden/>
              </w:rPr>
              <w:tab/>
            </w:r>
            <w:r w:rsidR="005365C4">
              <w:rPr>
                <w:noProof/>
                <w:webHidden/>
              </w:rPr>
              <w:fldChar w:fldCharType="begin"/>
            </w:r>
            <w:r w:rsidR="005365C4">
              <w:rPr>
                <w:noProof/>
                <w:webHidden/>
              </w:rPr>
              <w:instrText xml:space="preserve"> PAGEREF _Toc479754974 \h </w:instrText>
            </w:r>
            <w:r w:rsidR="005365C4">
              <w:rPr>
                <w:noProof/>
                <w:webHidden/>
              </w:rPr>
            </w:r>
            <w:r w:rsidR="005365C4">
              <w:rPr>
                <w:noProof/>
                <w:webHidden/>
              </w:rPr>
              <w:fldChar w:fldCharType="separate"/>
            </w:r>
            <w:r w:rsidR="005365C4">
              <w:rPr>
                <w:noProof/>
                <w:webHidden/>
              </w:rPr>
              <w:t>17</w:t>
            </w:r>
            <w:r w:rsidR="005365C4">
              <w:rPr>
                <w:noProof/>
                <w:webHidden/>
              </w:rPr>
              <w:fldChar w:fldCharType="end"/>
            </w:r>
          </w:hyperlink>
        </w:p>
        <w:p w:rsidR="005365C4" w:rsidRDefault="00A87BF8">
          <w:pPr>
            <w:pStyle w:val="Saturs3"/>
            <w:tabs>
              <w:tab w:val="right" w:leader="dot" w:pos="9344"/>
            </w:tabs>
            <w:rPr>
              <w:rFonts w:asciiTheme="minorHAnsi" w:eastAsiaTheme="minorEastAsia" w:hAnsiTheme="minorHAnsi"/>
              <w:noProof/>
              <w:sz w:val="22"/>
              <w:lang w:eastAsia="lv-LV"/>
            </w:rPr>
          </w:pPr>
          <w:hyperlink w:anchor="_Toc479754975" w:history="1">
            <w:r w:rsidR="005365C4" w:rsidRPr="0069592A">
              <w:rPr>
                <w:rStyle w:val="Hipersaite"/>
                <w:noProof/>
              </w:rPr>
              <w:t>Darbinieku atbildība</w:t>
            </w:r>
            <w:r w:rsidR="005365C4">
              <w:rPr>
                <w:noProof/>
                <w:webHidden/>
              </w:rPr>
              <w:tab/>
            </w:r>
            <w:r w:rsidR="005365C4">
              <w:rPr>
                <w:noProof/>
                <w:webHidden/>
              </w:rPr>
              <w:fldChar w:fldCharType="begin"/>
            </w:r>
            <w:r w:rsidR="005365C4">
              <w:rPr>
                <w:noProof/>
                <w:webHidden/>
              </w:rPr>
              <w:instrText xml:space="preserve"> PAGEREF _Toc479754975 \h </w:instrText>
            </w:r>
            <w:r w:rsidR="005365C4">
              <w:rPr>
                <w:noProof/>
                <w:webHidden/>
              </w:rPr>
            </w:r>
            <w:r w:rsidR="005365C4">
              <w:rPr>
                <w:noProof/>
                <w:webHidden/>
              </w:rPr>
              <w:fldChar w:fldCharType="separate"/>
            </w:r>
            <w:r w:rsidR="005365C4">
              <w:rPr>
                <w:noProof/>
                <w:webHidden/>
              </w:rPr>
              <w:t>17</w:t>
            </w:r>
            <w:r w:rsidR="005365C4">
              <w:rPr>
                <w:noProof/>
                <w:webHidden/>
              </w:rPr>
              <w:fldChar w:fldCharType="end"/>
            </w:r>
          </w:hyperlink>
        </w:p>
        <w:p w:rsidR="005365C4" w:rsidRDefault="00A87BF8">
          <w:pPr>
            <w:pStyle w:val="Saturs3"/>
            <w:tabs>
              <w:tab w:val="right" w:leader="dot" w:pos="9344"/>
            </w:tabs>
            <w:rPr>
              <w:rFonts w:asciiTheme="minorHAnsi" w:eastAsiaTheme="minorEastAsia" w:hAnsiTheme="minorHAnsi"/>
              <w:noProof/>
              <w:sz w:val="22"/>
              <w:lang w:eastAsia="lv-LV"/>
            </w:rPr>
          </w:pPr>
          <w:hyperlink w:anchor="_Toc479754976" w:history="1">
            <w:r w:rsidR="005365C4" w:rsidRPr="0069592A">
              <w:rPr>
                <w:rStyle w:val="Hipersaite"/>
                <w:noProof/>
                <w:lang w:eastAsia="lv-LV"/>
              </w:rPr>
              <w:t>Kompetences deleģējums</w:t>
            </w:r>
            <w:r w:rsidR="005365C4">
              <w:rPr>
                <w:noProof/>
                <w:webHidden/>
              </w:rPr>
              <w:tab/>
            </w:r>
            <w:r w:rsidR="005365C4">
              <w:rPr>
                <w:noProof/>
                <w:webHidden/>
              </w:rPr>
              <w:fldChar w:fldCharType="begin"/>
            </w:r>
            <w:r w:rsidR="005365C4">
              <w:rPr>
                <w:noProof/>
                <w:webHidden/>
              </w:rPr>
              <w:instrText xml:space="preserve"> PAGEREF _Toc479754976 \h </w:instrText>
            </w:r>
            <w:r w:rsidR="005365C4">
              <w:rPr>
                <w:noProof/>
                <w:webHidden/>
              </w:rPr>
            </w:r>
            <w:r w:rsidR="005365C4">
              <w:rPr>
                <w:noProof/>
                <w:webHidden/>
              </w:rPr>
              <w:fldChar w:fldCharType="separate"/>
            </w:r>
            <w:r w:rsidR="005365C4">
              <w:rPr>
                <w:noProof/>
                <w:webHidden/>
              </w:rPr>
              <w:t>17</w:t>
            </w:r>
            <w:r w:rsidR="005365C4">
              <w:rPr>
                <w:noProof/>
                <w:webHidden/>
              </w:rPr>
              <w:fldChar w:fldCharType="end"/>
            </w:r>
          </w:hyperlink>
        </w:p>
        <w:p w:rsidR="005365C4" w:rsidRDefault="00A87BF8">
          <w:pPr>
            <w:pStyle w:val="Saturs3"/>
            <w:tabs>
              <w:tab w:val="right" w:leader="dot" w:pos="9344"/>
            </w:tabs>
            <w:rPr>
              <w:rFonts w:asciiTheme="minorHAnsi" w:eastAsiaTheme="minorEastAsia" w:hAnsiTheme="minorHAnsi"/>
              <w:noProof/>
              <w:sz w:val="22"/>
              <w:lang w:eastAsia="lv-LV"/>
            </w:rPr>
          </w:pPr>
          <w:hyperlink w:anchor="_Toc479754977" w:history="1">
            <w:r w:rsidR="005365C4" w:rsidRPr="0069592A">
              <w:rPr>
                <w:rStyle w:val="Hipersaite"/>
                <w:noProof/>
              </w:rPr>
              <w:t>Valodas jautājumi. Terminoloģija</w:t>
            </w:r>
            <w:r w:rsidR="005365C4">
              <w:rPr>
                <w:noProof/>
                <w:webHidden/>
              </w:rPr>
              <w:tab/>
            </w:r>
            <w:r w:rsidR="005365C4">
              <w:rPr>
                <w:noProof/>
                <w:webHidden/>
              </w:rPr>
              <w:fldChar w:fldCharType="begin"/>
            </w:r>
            <w:r w:rsidR="005365C4">
              <w:rPr>
                <w:noProof/>
                <w:webHidden/>
              </w:rPr>
              <w:instrText xml:space="preserve"> PAGEREF _Toc479754977 \h </w:instrText>
            </w:r>
            <w:r w:rsidR="005365C4">
              <w:rPr>
                <w:noProof/>
                <w:webHidden/>
              </w:rPr>
            </w:r>
            <w:r w:rsidR="005365C4">
              <w:rPr>
                <w:noProof/>
                <w:webHidden/>
              </w:rPr>
              <w:fldChar w:fldCharType="separate"/>
            </w:r>
            <w:r w:rsidR="005365C4">
              <w:rPr>
                <w:noProof/>
                <w:webHidden/>
              </w:rPr>
              <w:t>18</w:t>
            </w:r>
            <w:r w:rsidR="005365C4">
              <w:rPr>
                <w:noProof/>
                <w:webHidden/>
              </w:rPr>
              <w:fldChar w:fldCharType="end"/>
            </w:r>
          </w:hyperlink>
        </w:p>
        <w:p w:rsidR="005365C4" w:rsidRDefault="00A87BF8">
          <w:pPr>
            <w:pStyle w:val="Saturs4"/>
            <w:tabs>
              <w:tab w:val="right" w:leader="dot" w:pos="9344"/>
            </w:tabs>
            <w:rPr>
              <w:rFonts w:asciiTheme="minorHAnsi" w:eastAsiaTheme="minorEastAsia" w:hAnsiTheme="minorHAnsi"/>
              <w:noProof/>
              <w:sz w:val="22"/>
              <w:lang w:eastAsia="lv-LV"/>
            </w:rPr>
          </w:pPr>
          <w:hyperlink w:anchor="_Toc479754978" w:history="1">
            <w:r w:rsidR="005365C4" w:rsidRPr="0069592A">
              <w:rPr>
                <w:rStyle w:val="Hipersaite"/>
                <w:noProof/>
              </w:rPr>
              <w:t>Pamatprasības iekšējā normatīvā akta projekta tekstam</w:t>
            </w:r>
            <w:r w:rsidR="005365C4">
              <w:rPr>
                <w:noProof/>
                <w:webHidden/>
              </w:rPr>
              <w:tab/>
            </w:r>
            <w:r w:rsidR="005365C4">
              <w:rPr>
                <w:noProof/>
                <w:webHidden/>
              </w:rPr>
              <w:fldChar w:fldCharType="begin"/>
            </w:r>
            <w:r w:rsidR="005365C4">
              <w:rPr>
                <w:noProof/>
                <w:webHidden/>
              </w:rPr>
              <w:instrText xml:space="preserve"> PAGEREF _Toc479754978 \h </w:instrText>
            </w:r>
            <w:r w:rsidR="005365C4">
              <w:rPr>
                <w:noProof/>
                <w:webHidden/>
              </w:rPr>
            </w:r>
            <w:r w:rsidR="005365C4">
              <w:rPr>
                <w:noProof/>
                <w:webHidden/>
              </w:rPr>
              <w:fldChar w:fldCharType="separate"/>
            </w:r>
            <w:r w:rsidR="005365C4">
              <w:rPr>
                <w:noProof/>
                <w:webHidden/>
              </w:rPr>
              <w:t>18</w:t>
            </w:r>
            <w:r w:rsidR="005365C4">
              <w:rPr>
                <w:noProof/>
                <w:webHidden/>
              </w:rPr>
              <w:fldChar w:fldCharType="end"/>
            </w:r>
          </w:hyperlink>
        </w:p>
        <w:p w:rsidR="005365C4" w:rsidRDefault="00A87BF8">
          <w:pPr>
            <w:pStyle w:val="Saturs4"/>
            <w:tabs>
              <w:tab w:val="right" w:leader="dot" w:pos="9344"/>
            </w:tabs>
            <w:rPr>
              <w:rFonts w:asciiTheme="minorHAnsi" w:eastAsiaTheme="minorEastAsia" w:hAnsiTheme="minorHAnsi"/>
              <w:noProof/>
              <w:sz w:val="22"/>
              <w:lang w:eastAsia="lv-LV"/>
            </w:rPr>
          </w:pPr>
          <w:hyperlink w:anchor="_Toc479754979" w:history="1">
            <w:r w:rsidR="005365C4" w:rsidRPr="0069592A">
              <w:rPr>
                <w:rStyle w:val="Hipersaite"/>
                <w:noProof/>
              </w:rPr>
              <w:t>Terminoloģija</w:t>
            </w:r>
            <w:r w:rsidR="005365C4">
              <w:rPr>
                <w:noProof/>
                <w:webHidden/>
              </w:rPr>
              <w:tab/>
            </w:r>
            <w:r w:rsidR="005365C4">
              <w:rPr>
                <w:noProof/>
                <w:webHidden/>
              </w:rPr>
              <w:fldChar w:fldCharType="begin"/>
            </w:r>
            <w:r w:rsidR="005365C4">
              <w:rPr>
                <w:noProof/>
                <w:webHidden/>
              </w:rPr>
              <w:instrText xml:space="preserve"> PAGEREF _Toc479754979 \h </w:instrText>
            </w:r>
            <w:r w:rsidR="005365C4">
              <w:rPr>
                <w:noProof/>
                <w:webHidden/>
              </w:rPr>
            </w:r>
            <w:r w:rsidR="005365C4">
              <w:rPr>
                <w:noProof/>
                <w:webHidden/>
              </w:rPr>
              <w:fldChar w:fldCharType="separate"/>
            </w:r>
            <w:r w:rsidR="005365C4">
              <w:rPr>
                <w:noProof/>
                <w:webHidden/>
              </w:rPr>
              <w:t>19</w:t>
            </w:r>
            <w:r w:rsidR="005365C4">
              <w:rPr>
                <w:noProof/>
                <w:webHidden/>
              </w:rPr>
              <w:fldChar w:fldCharType="end"/>
            </w:r>
          </w:hyperlink>
        </w:p>
        <w:p w:rsidR="005365C4" w:rsidRDefault="00A87BF8">
          <w:pPr>
            <w:pStyle w:val="Saturs4"/>
            <w:tabs>
              <w:tab w:val="right" w:leader="dot" w:pos="9344"/>
            </w:tabs>
            <w:rPr>
              <w:rFonts w:asciiTheme="minorHAnsi" w:eastAsiaTheme="minorEastAsia" w:hAnsiTheme="minorHAnsi"/>
              <w:noProof/>
              <w:sz w:val="22"/>
              <w:lang w:eastAsia="lv-LV"/>
            </w:rPr>
          </w:pPr>
          <w:hyperlink w:anchor="_Toc479754980" w:history="1">
            <w:r w:rsidR="005365C4" w:rsidRPr="0069592A">
              <w:rPr>
                <w:rStyle w:val="Hipersaite"/>
                <w:noProof/>
                <w:lang w:eastAsia="lv-LV"/>
              </w:rPr>
              <w:t>Noderīgās tīmekļa vietnes</w:t>
            </w:r>
            <w:r w:rsidR="005365C4">
              <w:rPr>
                <w:noProof/>
                <w:webHidden/>
              </w:rPr>
              <w:tab/>
            </w:r>
            <w:r w:rsidR="005365C4">
              <w:rPr>
                <w:noProof/>
                <w:webHidden/>
              </w:rPr>
              <w:fldChar w:fldCharType="begin"/>
            </w:r>
            <w:r w:rsidR="005365C4">
              <w:rPr>
                <w:noProof/>
                <w:webHidden/>
              </w:rPr>
              <w:instrText xml:space="preserve"> PAGEREF _Toc479754980 \h </w:instrText>
            </w:r>
            <w:r w:rsidR="005365C4">
              <w:rPr>
                <w:noProof/>
                <w:webHidden/>
              </w:rPr>
            </w:r>
            <w:r w:rsidR="005365C4">
              <w:rPr>
                <w:noProof/>
                <w:webHidden/>
              </w:rPr>
              <w:fldChar w:fldCharType="separate"/>
            </w:r>
            <w:r w:rsidR="005365C4">
              <w:rPr>
                <w:noProof/>
                <w:webHidden/>
              </w:rPr>
              <w:t>19</w:t>
            </w:r>
            <w:r w:rsidR="005365C4">
              <w:rPr>
                <w:noProof/>
                <w:webHidden/>
              </w:rPr>
              <w:fldChar w:fldCharType="end"/>
            </w:r>
          </w:hyperlink>
        </w:p>
        <w:p w:rsidR="006F1A20" w:rsidRDefault="007D60A4" w:rsidP="00C46869">
          <w:r>
            <w:fldChar w:fldCharType="end"/>
          </w:r>
        </w:p>
      </w:sdtContent>
    </w:sdt>
    <w:p w:rsidR="008661F8" w:rsidRDefault="008661F8" w:rsidP="00C46869"/>
    <w:p w:rsidR="008661F8" w:rsidRDefault="008661F8" w:rsidP="00C46869">
      <w:pPr>
        <w:jc w:val="left"/>
      </w:pPr>
      <w:r>
        <w:br w:type="page"/>
      </w:r>
    </w:p>
    <w:p w:rsidR="008661F8" w:rsidRDefault="008661F8" w:rsidP="00C46869">
      <w:pPr>
        <w:pStyle w:val="Virsraksts1"/>
        <w:spacing w:before="0"/>
        <w:jc w:val="center"/>
      </w:pPr>
      <w:bookmarkStart w:id="1" w:name="_Toc479754948"/>
      <w:r>
        <w:lastRenderedPageBreak/>
        <w:t>Ievads</w:t>
      </w:r>
      <w:bookmarkEnd w:id="1"/>
    </w:p>
    <w:p w:rsidR="00B35894" w:rsidRDefault="00B35894" w:rsidP="00C46869">
      <w:pPr>
        <w:jc w:val="left"/>
      </w:pPr>
    </w:p>
    <w:p w:rsidR="00B35894" w:rsidRDefault="00B35894" w:rsidP="00C46869">
      <w:pPr>
        <w:ind w:firstLine="720"/>
      </w:pPr>
      <w:r>
        <w:t>Valsts pārvaldes iekārtas likuma</w:t>
      </w:r>
      <w:r w:rsidR="0074069D">
        <w:t>m</w:t>
      </w:r>
      <w:r>
        <w:t xml:space="preserve"> </w:t>
      </w:r>
      <w:r w:rsidR="007B62F2">
        <w:t>2017</w:t>
      </w:r>
      <w:r w:rsidR="0074069D">
        <w:t>. gada 1. janvārī aprit</w:t>
      </w:r>
      <w:r w:rsidR="007B62F2">
        <w:t>ēja</w:t>
      </w:r>
      <w:r w:rsidR="0074069D">
        <w:t xml:space="preserve"> jau </w:t>
      </w:r>
      <w:r w:rsidR="007B62F2">
        <w:t>četr</w:t>
      </w:r>
      <w:r w:rsidR="0074069D">
        <w:t xml:space="preserve">padsmit </w:t>
      </w:r>
      <w:r w:rsidR="001B20C8">
        <w:t>gad</w:t>
      </w:r>
      <w:r w:rsidR="0074069D">
        <w:t>u</w:t>
      </w:r>
      <w:r>
        <w:t xml:space="preserve">. Šajā laikā valsts pārvaldē un tiesu praksē ir izveidojusies, attīstījusies un turpina attīstīties izpratne par </w:t>
      </w:r>
      <w:r w:rsidR="00A7170B">
        <w:t>iekšējo normatīvo aktu lomu valsts pārvaldes organizācijā, par to izstrādes un piemērošanas principiem.</w:t>
      </w:r>
    </w:p>
    <w:p w:rsidR="00345D5E" w:rsidRDefault="00A72BC5" w:rsidP="00C46869">
      <w:pPr>
        <w:ind w:firstLine="720"/>
      </w:pPr>
      <w:r>
        <w:t>Viens no valsts pārvaldes principiem ir efektīva valsts pārvaldes organizācija</w:t>
      </w:r>
      <w:r w:rsidR="0074069D">
        <w:t>,</w:t>
      </w:r>
      <w:r>
        <w:rPr>
          <w:rStyle w:val="Vresatsauce"/>
        </w:rPr>
        <w:footnoteReference w:id="1"/>
      </w:r>
      <w:r>
        <w:t xml:space="preserve"> kas ietver sevī arī pastāvīgu iekšējo procedūru uzlabošanu, lai nodrošinātu citu valsts pārvaldes principu efektīvāku īsteno</w:t>
      </w:r>
      <w:r w:rsidR="00B43EAA">
        <w:t>šanu.</w:t>
      </w:r>
      <w:r>
        <w:t xml:space="preserve"> </w:t>
      </w:r>
    </w:p>
    <w:p w:rsidR="00B43EAA" w:rsidRDefault="00B43EAA" w:rsidP="00C46869">
      <w:pPr>
        <w:ind w:firstLine="720"/>
      </w:pPr>
      <w:r>
        <w:t xml:space="preserve">Ar iekšējo normatīvo aktu palīdzību </w:t>
      </w:r>
      <w:r w:rsidR="00EB5AC4">
        <w:t xml:space="preserve">valsts pārvaldē </w:t>
      </w:r>
      <w:r>
        <w:t xml:space="preserve">tiek </w:t>
      </w:r>
      <w:r w:rsidR="00EB5AC4">
        <w:t>iedibināta</w:t>
      </w:r>
      <w:r>
        <w:t xml:space="preserve"> vienveidīga </w:t>
      </w:r>
      <w:r w:rsidR="00EB5AC4">
        <w:t xml:space="preserve">rīcība vienādos gadījumos. Līdz ar to tiek veicināta tiesiskā noteiktība valsts pārvaldē, kā arī valsts civildienesta neitralitāte lēmumu pieņemšanā. Tādēļ, izdodot, grozot vai atceļot iekšējos normatīvos aktus, valsts pārvaldes iestādes vadītājs uzņemas lielu atbildību, jo tieši no tā, kāds būs iekšējais normatīvais akts, ir atkarīgs arī tas, kā valsts pārvaldes iestāde </w:t>
      </w:r>
      <w:r w:rsidR="00EB5AC4" w:rsidRPr="001B0889">
        <w:t>darbosies</w:t>
      </w:r>
      <w:r w:rsidR="007B62F2">
        <w:t>.</w:t>
      </w:r>
      <w:r w:rsidR="00EB5AC4" w:rsidRPr="001B0889">
        <w:rPr>
          <w:rStyle w:val="Vresatsauce"/>
        </w:rPr>
        <w:footnoteReference w:id="2"/>
      </w:r>
      <w:r w:rsidR="001B0889" w:rsidRPr="001B0889">
        <w:t xml:space="preserve"> </w:t>
      </w:r>
      <w:r w:rsidR="001B0889" w:rsidRPr="001B0889">
        <w:rPr>
          <w:szCs w:val="24"/>
        </w:rPr>
        <w:t>Iekšējs procedūras regulējums ir vērsts uz to, lai visas attiecīgajā procedūrā iesaistītās amatpersonas vai darbinieki rīkotos šīm personām saprotamā un vienveidīgā kārtībā. Tādējādi šāds regulējums ir pašas iestādes interese atvieglot, paātrināt, sistematizēt vai kā tamlīdzīgi ietekmēt lēmumu pieņemšanas (vai cita veida) procedūru.</w:t>
      </w:r>
      <w:r w:rsidR="001B0889" w:rsidRPr="001B0889">
        <w:rPr>
          <w:rStyle w:val="Vresatsauce"/>
          <w:szCs w:val="24"/>
        </w:rPr>
        <w:footnoteReference w:id="3"/>
      </w:r>
    </w:p>
    <w:p w:rsidR="00345D5E" w:rsidRDefault="00345D5E" w:rsidP="00C46869">
      <w:pPr>
        <w:ind w:firstLine="720"/>
      </w:pPr>
      <w:r>
        <w:t>Vienlaikus jāpatur prātā, ka tiesību sistēma un valsts pārvalde nepārtraukti attīstās un pilnveidojas. Līdz ar to, piemērojot vadlīnijas, iekšējā normatīvā akta sagatavotājam tajās sniegtie ieteikumi jāvērtē, ņemot vērā notikušās izmaiņas gan tiesiskajā regulējumā, gan iestāžu administratīvajā praksē.</w:t>
      </w:r>
      <w:r w:rsidR="00B77866">
        <w:t xml:space="preserve"> Tāpat jāatceras, ka, ja</w:t>
      </w:r>
      <w:r w:rsidR="00935DE1">
        <w:t xml:space="preserve"> ir jāizšķiras starp iekšējā normatīvā akta izstrādes formālo juridiskās tehnikas prasību ievērošanu un iekšējā normatīvā akta </w:t>
      </w:r>
      <w:r w:rsidR="00676094">
        <w:t xml:space="preserve">uztveramību un skaidrību, priekšroka </w:t>
      </w:r>
      <w:r w:rsidR="00775F8E">
        <w:t>dodama</w:t>
      </w:r>
      <w:r w:rsidR="00676094">
        <w:t xml:space="preserve"> iekšējā normatīvā akta uztveramībai un skaidrībai</w:t>
      </w:r>
      <w:r w:rsidR="007B62F2">
        <w:t>.</w:t>
      </w:r>
      <w:r w:rsidR="007B62F2">
        <w:rPr>
          <w:rStyle w:val="Vresatsauce"/>
        </w:rPr>
        <w:footnoteReference w:id="4"/>
      </w:r>
    </w:p>
    <w:p w:rsidR="00B53625" w:rsidRDefault="00D95F4F" w:rsidP="00C46869">
      <w:pPr>
        <w:ind w:firstLine="720"/>
      </w:pPr>
      <w:r>
        <w:t xml:space="preserve">Ikvienai iestādei tās nolikumā un citos iestādes darbību regulējošajos normatīvajos aktos ir noteiktas konkrētas pārvaldes funkcijas un uzdevumi. </w:t>
      </w:r>
      <w:r w:rsidR="004C2458">
        <w:t>Iestādes vadītājam ir pienākums izveidot iestādē iekšējās kontroles sistēmu</w:t>
      </w:r>
      <w:r w:rsidR="004C2458">
        <w:rPr>
          <w:rStyle w:val="Vresatsauce"/>
        </w:rPr>
        <w:footnoteReference w:id="5"/>
      </w:r>
      <w:r w:rsidR="00B26C1A">
        <w:t>, kura</w:t>
      </w:r>
      <w:r w:rsidR="00B53625">
        <w:t>s</w:t>
      </w:r>
      <w:r w:rsidR="00B26C1A">
        <w:t xml:space="preserve"> galvenais </w:t>
      </w:r>
      <w:r w:rsidR="004C2458">
        <w:t>mērķis ir nodrošināt iestādes darbības atbilstību Valsts pārvaldes iekārtas likuma 10. pantā definētajiem valsts pārvaldes principiem</w:t>
      </w:r>
      <w:r w:rsidR="00B53625">
        <w:t>, pildot iestādei normatīvajos aktos noteiktās funkcijas un dotos uzdevumus</w:t>
      </w:r>
      <w:r w:rsidR="00B26C1A">
        <w:t>.</w:t>
      </w:r>
      <w:r>
        <w:t xml:space="preserve"> </w:t>
      </w:r>
    </w:p>
    <w:p w:rsidR="00034895" w:rsidRDefault="00B26C1A" w:rsidP="00C46869">
      <w:pPr>
        <w:ind w:firstLine="720"/>
      </w:pPr>
      <w:r>
        <w:t xml:space="preserve">Viens no </w:t>
      </w:r>
      <w:r w:rsidR="00D95F4F">
        <w:t xml:space="preserve">būtiskākajiem </w:t>
      </w:r>
      <w:r>
        <w:t>elementiem, kas veido efektīvu iekšējās kontroles sistēmu, ir iestādes iekšējie normatīvie akti</w:t>
      </w:r>
      <w:r w:rsidR="00775F8E">
        <w:t>,</w:t>
      </w:r>
      <w:r w:rsidR="00686A47">
        <w:rPr>
          <w:rStyle w:val="Vresatsauce"/>
        </w:rPr>
        <w:footnoteReference w:id="6"/>
      </w:r>
      <w:r w:rsidR="00B53625">
        <w:t xml:space="preserve"> ar kuru palīdzību iestāde organizē savu darbību</w:t>
      </w:r>
      <w:r w:rsidR="00D95F4F">
        <w:t xml:space="preserve">. </w:t>
      </w:r>
      <w:r w:rsidR="00B53625">
        <w:t xml:space="preserve">Tomēr maldīgi būtu uzskatīt, ka </w:t>
      </w:r>
      <w:r w:rsidR="00654409">
        <w:t>efektīvas iekšējās kontroles sistēmas pamatā ir iekšējos normatīvajos aktos detalizēti noregulētas iestādes iekšējās procedūras</w:t>
      </w:r>
      <w:r w:rsidR="006E36D3">
        <w:t>.</w:t>
      </w:r>
      <w:r w:rsidR="00654409">
        <w:t xml:space="preserve"> </w:t>
      </w:r>
      <w:r w:rsidR="00694C33">
        <w:t>I</w:t>
      </w:r>
      <w:r w:rsidR="00374315">
        <w:t xml:space="preserve">ekšējā normatīvā akta izstrāde prasa iestādes administratīvo un finanšu resursu ieguldījumu. </w:t>
      </w:r>
      <w:r w:rsidR="00EC0DFD">
        <w:t>Tāpēc pirms lēmuma pieņemšanas par iekšējā normatīvā akta izstrādi būtu rūpīgi izvērtējam</w:t>
      </w:r>
      <w:r w:rsidR="00694C33">
        <w:t xml:space="preserve">s, vai attiecīgu jautājumu (problēmu) ir iespējams risināt </w:t>
      </w:r>
      <w:r w:rsidR="00EC0DFD">
        <w:t>a</w:t>
      </w:r>
      <w:r w:rsidR="00694C33">
        <w:t>r citiem līdzekļiem, ka</w:t>
      </w:r>
      <w:r w:rsidR="001F5B84">
        <w:t>s</w:t>
      </w:r>
      <w:r w:rsidR="00694C33">
        <w:t xml:space="preserve"> rada mazāku administratīvo slogu. </w:t>
      </w:r>
      <w:r w:rsidR="00C42B40">
        <w:t>Iekšējā n</w:t>
      </w:r>
      <w:r w:rsidR="00C42B40" w:rsidRPr="004776EB">
        <w:rPr>
          <w:rFonts w:cs="Times New Roman"/>
          <w:szCs w:val="24"/>
        </w:rPr>
        <w:t>ormatīvā akta izdošana būtu atbalstāma tikai tādā gadījumā, ja attiecīgo situāciju nav iespējams atrisināt citā veidā</w:t>
      </w:r>
      <w:r w:rsidR="00775F8E">
        <w:rPr>
          <w:rFonts w:cs="Times New Roman"/>
          <w:szCs w:val="24"/>
        </w:rPr>
        <w:t>.</w:t>
      </w:r>
      <w:r w:rsidR="00C42B40">
        <w:rPr>
          <w:rStyle w:val="Vresatsauce"/>
          <w:rFonts w:cs="Times New Roman"/>
          <w:szCs w:val="24"/>
        </w:rPr>
        <w:footnoteReference w:id="7"/>
      </w:r>
      <w:r w:rsidR="00C42B40">
        <w:rPr>
          <w:rFonts w:cs="Times New Roman"/>
          <w:szCs w:val="24"/>
        </w:rPr>
        <w:t xml:space="preserve"> </w:t>
      </w:r>
      <w:r w:rsidR="00034895">
        <w:t xml:space="preserve">Respektīvi, pirms lēmuma pieņemšanas par iekšējā normatīvā akta izstrādi ir jāveic iekšējā normatīvā akta izstrādes lietderības izvērtējums, </w:t>
      </w:r>
      <w:r w:rsidR="00B81648">
        <w:t xml:space="preserve">tostarp jāidentificē uzdevums (problēma, </w:t>
      </w:r>
      <w:r w:rsidR="00034895">
        <w:t>jaut</w:t>
      </w:r>
      <w:r w:rsidR="00B81648">
        <w:t>ājums), kuru nepieciešams</w:t>
      </w:r>
      <w:r w:rsidR="00034895">
        <w:t xml:space="preserve"> atrisināt</w:t>
      </w:r>
      <w:r w:rsidR="00B81648">
        <w:t xml:space="preserve">, un jāizvērtē iespējamie uzdevuma (problēmas, </w:t>
      </w:r>
      <w:r w:rsidR="00B81648">
        <w:lastRenderedPageBreak/>
        <w:t xml:space="preserve">jautājuma) </w:t>
      </w:r>
      <w:r w:rsidR="00034895">
        <w:t>risin</w:t>
      </w:r>
      <w:r w:rsidR="00B81648">
        <w:t>ājuma varianti</w:t>
      </w:r>
      <w:r w:rsidR="0064188C">
        <w:t xml:space="preserve"> (nodarbināto izglītošana, metodiska materiāla sagatavošana, organizatoriska sanāksme, kurā pārrunā attiecīgu problēmas risinājumu</w:t>
      </w:r>
      <w:r w:rsidR="0076147D">
        <w:t>,</w:t>
      </w:r>
      <w:r w:rsidR="0064188C">
        <w:t xml:space="preserve"> u. tml.</w:t>
      </w:r>
      <w:r w:rsidR="009E3DFF">
        <w:t>)</w:t>
      </w:r>
      <w:r w:rsidR="002F6F66">
        <w:t xml:space="preserve"> </w:t>
      </w:r>
    </w:p>
    <w:p w:rsidR="00153D8E" w:rsidRDefault="00153D8E" w:rsidP="00C46869">
      <w:pPr>
        <w:ind w:firstLine="720"/>
      </w:pPr>
      <w:r>
        <w:t xml:space="preserve">Ja </w:t>
      </w:r>
      <w:r w:rsidR="00270F19">
        <w:t>ir</w:t>
      </w:r>
      <w:r>
        <w:t xml:space="preserve"> nolemts izstrādāt iekšējo normatīvo aktu, pirms iekšējā normatīvā akta izstrādes uzsākšanas ieteicams </w:t>
      </w:r>
      <w:r w:rsidR="009E3DFF">
        <w:t>noteikt tā izdošanas mērķi</w:t>
      </w:r>
      <w:r w:rsidR="00775F8E">
        <w:t>,</w:t>
      </w:r>
      <w:r w:rsidR="009E3DFF">
        <w:rPr>
          <w:rStyle w:val="Vresatsauce"/>
        </w:rPr>
        <w:footnoteReference w:id="8"/>
      </w:r>
      <w:r w:rsidR="00F83211">
        <w:t xml:space="preserve"> apzināt, vai attiecīgu jautājumu </w:t>
      </w:r>
      <w:r w:rsidR="00E47FA0">
        <w:t xml:space="preserve">daļēji </w:t>
      </w:r>
      <w:r w:rsidR="00F83211">
        <w:t xml:space="preserve">regulē </w:t>
      </w:r>
      <w:r w:rsidR="0076147D">
        <w:t xml:space="preserve">ārējie normatīvie akti, </w:t>
      </w:r>
      <w:r w:rsidR="00F83211">
        <w:t>citi iestādes vai tās augstākas iestādes iekšējie normatīvie akti</w:t>
      </w:r>
      <w:r w:rsidR="00775F8E">
        <w:t>,</w:t>
      </w:r>
      <w:r w:rsidR="00F83211">
        <w:rPr>
          <w:rStyle w:val="Vresatsauce"/>
        </w:rPr>
        <w:footnoteReference w:id="9"/>
      </w:r>
      <w:r w:rsidR="00DE7EE9">
        <w:t xml:space="preserve"> kā arī noteikt iekšējā normatīvā akta regulējuma apjomu (parasti iekšējā normatīvā akta regulējuma apjoms tiek definēts</w:t>
      </w:r>
      <w:r w:rsidR="00775F8E">
        <w:t xml:space="preserve"> tā</w:t>
      </w:r>
      <w:r w:rsidR="00DE7EE9">
        <w:t xml:space="preserve"> 1. punktā).</w:t>
      </w:r>
    </w:p>
    <w:p w:rsidR="006E46D1" w:rsidRDefault="00A9477F" w:rsidP="00C46869">
      <w:pPr>
        <w:ind w:firstLine="720"/>
        <w:rPr>
          <w:rFonts w:cs="Times New Roman"/>
          <w:spacing w:val="6"/>
          <w:szCs w:val="24"/>
        </w:rPr>
      </w:pPr>
      <w:r>
        <w:t xml:space="preserve">Iekšējā normatīvā akta izstrādi ieteicams uzdot </w:t>
      </w:r>
      <w:r w:rsidR="0076147D">
        <w:t>nodarbinātajam, kurš</w:t>
      </w:r>
      <w:r>
        <w:t xml:space="preserve"> </w:t>
      </w:r>
      <w:r w:rsidR="0054428C" w:rsidRPr="004776EB">
        <w:rPr>
          <w:rFonts w:cs="Times New Roman"/>
          <w:szCs w:val="24"/>
        </w:rPr>
        <w:t xml:space="preserve">labi pārzina </w:t>
      </w:r>
      <w:r>
        <w:rPr>
          <w:rFonts w:cs="Times New Roman"/>
          <w:szCs w:val="24"/>
        </w:rPr>
        <w:t xml:space="preserve">iekšējā normatīvajā aktā </w:t>
      </w:r>
      <w:r>
        <w:rPr>
          <w:rFonts w:cs="Times New Roman"/>
          <w:spacing w:val="4"/>
          <w:szCs w:val="24"/>
        </w:rPr>
        <w:t>regulējam</w:t>
      </w:r>
      <w:r w:rsidR="00F5260F">
        <w:rPr>
          <w:rFonts w:cs="Times New Roman"/>
          <w:spacing w:val="4"/>
          <w:szCs w:val="24"/>
        </w:rPr>
        <w:t>os</w:t>
      </w:r>
      <w:r>
        <w:rPr>
          <w:rFonts w:cs="Times New Roman"/>
          <w:spacing w:val="4"/>
          <w:szCs w:val="24"/>
        </w:rPr>
        <w:t xml:space="preserve"> jaut</w:t>
      </w:r>
      <w:r w:rsidR="00F5260F">
        <w:rPr>
          <w:rFonts w:cs="Times New Roman"/>
          <w:spacing w:val="4"/>
          <w:szCs w:val="24"/>
        </w:rPr>
        <w:t xml:space="preserve">ājumus un kura </w:t>
      </w:r>
      <w:r w:rsidR="0054428C" w:rsidRPr="004776EB">
        <w:rPr>
          <w:rFonts w:cs="Times New Roman"/>
          <w:spacing w:val="4"/>
          <w:szCs w:val="24"/>
        </w:rPr>
        <w:t>prot</w:t>
      </w:r>
      <w:r w:rsidR="00FD3E47">
        <w:rPr>
          <w:rFonts w:cs="Times New Roman"/>
          <w:spacing w:val="4"/>
          <w:szCs w:val="24"/>
        </w:rPr>
        <w:t xml:space="preserve"> </w:t>
      </w:r>
      <w:r w:rsidR="0054428C" w:rsidRPr="004776EB">
        <w:rPr>
          <w:rFonts w:cs="Times New Roman"/>
          <w:spacing w:val="4"/>
          <w:szCs w:val="24"/>
        </w:rPr>
        <w:t>lakoniski veidot tiesību normu saturu</w:t>
      </w:r>
      <w:r w:rsidR="0054428C" w:rsidRPr="004776EB">
        <w:rPr>
          <w:rFonts w:cs="Times New Roman"/>
          <w:spacing w:val="6"/>
          <w:szCs w:val="24"/>
        </w:rPr>
        <w:t>.</w:t>
      </w:r>
      <w:r w:rsidR="00C831EA">
        <w:rPr>
          <w:rFonts w:cs="Times New Roman"/>
          <w:spacing w:val="6"/>
          <w:szCs w:val="24"/>
        </w:rPr>
        <w:t xml:space="preserve"> </w:t>
      </w:r>
      <w:r w:rsidR="00FD3E47">
        <w:rPr>
          <w:rFonts w:cs="Times New Roman"/>
          <w:spacing w:val="6"/>
          <w:szCs w:val="24"/>
        </w:rPr>
        <w:t>Iekšējā normatīvā akta izstrādātājam ir labi jāpārzina latviešu valodas gramatiskās un literārās normas, pareizrakstības prasības</w:t>
      </w:r>
      <w:r w:rsidR="006E46D1">
        <w:rPr>
          <w:rFonts w:cs="Times New Roman"/>
          <w:spacing w:val="6"/>
          <w:szCs w:val="24"/>
        </w:rPr>
        <w:t xml:space="preserve"> un attiecīgā terminoloģija. </w:t>
      </w:r>
      <w:r w:rsidR="003605A1" w:rsidRPr="004776EB">
        <w:rPr>
          <w:rFonts w:cs="Times New Roman"/>
          <w:szCs w:val="24"/>
        </w:rPr>
        <w:t>Lai normatīvais akts sekmīgi pildītu savu uzdevumu, tā valodai jābūt precīzai, skaidrai, vienkāršai, lakoniskai un stilistiski vienotai. Normatīvā akta teksta valodā būtiska nozīme ir visam: pareizai vārda izvēlei, vārdu secībai, gramatisko formu izvēlei un teikuma daļu secībai, pieturzīmēm, tehniskiem izcēlumiem, nosaukumiem, dalījumam punktos un apakšpunktos</w:t>
      </w:r>
      <w:r w:rsidR="003605A1">
        <w:rPr>
          <w:rFonts w:cs="Times New Roman"/>
          <w:szCs w:val="24"/>
        </w:rPr>
        <w:t xml:space="preserve">. [..] </w:t>
      </w:r>
      <w:r w:rsidR="006E46D1">
        <w:rPr>
          <w:bCs/>
          <w:szCs w:val="24"/>
        </w:rPr>
        <w:t>N</w:t>
      </w:r>
      <w:r w:rsidR="006E46D1" w:rsidRPr="00462936">
        <w:rPr>
          <w:bCs/>
          <w:szCs w:val="24"/>
        </w:rPr>
        <w:t>ormatīvā akta piemērošanas efektivitāte lielā mērā ir atkarīga no tā, cik korekti un nepārprota</w:t>
      </w:r>
      <w:r w:rsidR="006E46D1">
        <w:rPr>
          <w:bCs/>
          <w:szCs w:val="24"/>
        </w:rPr>
        <w:t>mi lietoti juridiskie termini</w:t>
      </w:r>
      <w:r w:rsidR="006E46D1" w:rsidRPr="00462936">
        <w:rPr>
          <w:bCs/>
          <w:szCs w:val="24"/>
        </w:rPr>
        <w:t>, cik secīgi tie virknēti un savstarpēji loģiski saistīti un cik precīzi izvēlēti un lietoti termini. Satura precizitāte ir atkarīga no izteiksmes precizitātes.</w:t>
      </w:r>
      <w:r w:rsidR="006E46D1">
        <w:rPr>
          <w:rStyle w:val="Vresatsauce"/>
          <w:bCs/>
          <w:szCs w:val="24"/>
        </w:rPr>
        <w:footnoteReference w:id="10"/>
      </w:r>
      <w:r w:rsidR="006E46D1">
        <w:rPr>
          <w:rFonts w:cs="Times New Roman"/>
          <w:spacing w:val="6"/>
          <w:szCs w:val="24"/>
        </w:rPr>
        <w:t xml:space="preserve"> </w:t>
      </w:r>
    </w:p>
    <w:p w:rsidR="00AC5D73" w:rsidRDefault="00C831EA" w:rsidP="00C46869">
      <w:pPr>
        <w:ind w:firstLine="720"/>
        <w:rPr>
          <w:rFonts w:cs="Times New Roman"/>
          <w:spacing w:val="6"/>
          <w:szCs w:val="24"/>
        </w:rPr>
      </w:pPr>
      <w:r>
        <w:rPr>
          <w:rFonts w:cs="Times New Roman"/>
          <w:spacing w:val="6"/>
          <w:szCs w:val="24"/>
        </w:rPr>
        <w:t xml:space="preserve">Tāpat </w:t>
      </w:r>
      <w:r w:rsidR="00745F19">
        <w:rPr>
          <w:rFonts w:cs="Times New Roman"/>
          <w:spacing w:val="6"/>
          <w:szCs w:val="24"/>
        </w:rPr>
        <w:t xml:space="preserve">ieteicams jau </w:t>
      </w:r>
      <w:r>
        <w:rPr>
          <w:rFonts w:cs="Times New Roman"/>
          <w:spacing w:val="6"/>
          <w:szCs w:val="24"/>
        </w:rPr>
        <w:t>iekšējā normatīvā akta izstrādes proces</w:t>
      </w:r>
      <w:r w:rsidR="00745F19">
        <w:rPr>
          <w:rFonts w:cs="Times New Roman"/>
          <w:spacing w:val="6"/>
          <w:szCs w:val="24"/>
        </w:rPr>
        <w:t>a sākumā</w:t>
      </w:r>
      <w:r>
        <w:rPr>
          <w:rFonts w:cs="Times New Roman"/>
          <w:spacing w:val="6"/>
          <w:szCs w:val="24"/>
        </w:rPr>
        <w:t xml:space="preserve"> </w:t>
      </w:r>
      <w:r w:rsidR="00745F19">
        <w:rPr>
          <w:rFonts w:cs="Times New Roman"/>
          <w:spacing w:val="6"/>
          <w:szCs w:val="24"/>
        </w:rPr>
        <w:t>iesaist</w:t>
      </w:r>
      <w:r w:rsidR="00AC5D73">
        <w:rPr>
          <w:rFonts w:cs="Times New Roman"/>
          <w:spacing w:val="6"/>
          <w:szCs w:val="24"/>
        </w:rPr>
        <w:t>īt</w:t>
      </w:r>
      <w:r w:rsidR="00745F19">
        <w:rPr>
          <w:rFonts w:cs="Times New Roman"/>
          <w:spacing w:val="6"/>
          <w:szCs w:val="24"/>
        </w:rPr>
        <w:t xml:space="preserve"> </w:t>
      </w:r>
      <w:r w:rsidR="00613A18">
        <w:rPr>
          <w:rFonts w:cs="Times New Roman"/>
          <w:spacing w:val="6"/>
          <w:szCs w:val="24"/>
        </w:rPr>
        <w:t>nodarbināto, kurš</w:t>
      </w:r>
      <w:r>
        <w:rPr>
          <w:rFonts w:cs="Times New Roman"/>
          <w:spacing w:val="6"/>
          <w:szCs w:val="24"/>
        </w:rPr>
        <w:t xml:space="preserve"> nodrošina izstrādājamā iekšējā normatīvā akta atbilstību attiecīgo jomu regulējošiem normatīvajiem tiesību aktiem un juridiskās tehnikas prasībām</w:t>
      </w:r>
      <w:r w:rsidR="00B11EBE">
        <w:rPr>
          <w:rFonts w:cs="Times New Roman"/>
          <w:spacing w:val="6"/>
          <w:szCs w:val="24"/>
        </w:rPr>
        <w:t>, tādējādi jau iekšējā normatīvā akta izstrādes sākumā novēršot (samazinot) nepieciešamību vēlāk pārstrādāt iekšējā normatīvā akta tekstu atbilstoši juridiskās tehnikas prasībām.</w:t>
      </w:r>
    </w:p>
    <w:p w:rsidR="00341BFB" w:rsidRDefault="00341BFB" w:rsidP="00C46869">
      <w:pPr>
        <w:ind w:firstLine="720"/>
        <w:rPr>
          <w:rFonts w:cs="Times New Roman"/>
          <w:spacing w:val="6"/>
          <w:szCs w:val="24"/>
        </w:rPr>
      </w:pPr>
    </w:p>
    <w:p w:rsidR="00775F8E" w:rsidRDefault="00775F8E" w:rsidP="00775F8E">
      <w:pPr>
        <w:ind w:firstLine="720"/>
      </w:pPr>
      <w:r>
        <w:t xml:space="preserve">Vadlīniju mērķis ir koncentrētā veidā apkopot būtiskākos iekšējo normatīvo aktu sagatavošanas un izdošanas principus un noteikumus, īpašu uzmanību pievēršot raksturīgām kļūdām, kas konstatētas praksē, izvērtējot Tieslietu ministrijas un tās padotībā esošo iestāžu iekšējos normatīvos aktus un to projektus. </w:t>
      </w:r>
    </w:p>
    <w:p w:rsidR="00775F8E" w:rsidRDefault="00775F8E" w:rsidP="00775F8E">
      <w:pPr>
        <w:ind w:firstLine="720"/>
      </w:pPr>
      <w:r>
        <w:t>Vadlīniju mērķauditorija ir Tieslietu ministrijas padotībā esošo iestāžu amatpersonas un darbinieki, kuru amata pienākumos ir iestādes iekšējo normatīvo aktu izstrāde.</w:t>
      </w:r>
    </w:p>
    <w:p w:rsidR="00775F8E" w:rsidRDefault="00775F8E" w:rsidP="00C46869">
      <w:pPr>
        <w:ind w:firstLine="720"/>
        <w:rPr>
          <w:rFonts w:cs="Times New Roman"/>
          <w:spacing w:val="6"/>
          <w:szCs w:val="24"/>
        </w:rPr>
      </w:pPr>
    </w:p>
    <w:p w:rsidR="00341BFB" w:rsidRDefault="00341BFB" w:rsidP="00C46869">
      <w:pPr>
        <w:ind w:firstLine="720"/>
        <w:rPr>
          <w:rFonts w:cs="Times New Roman"/>
          <w:spacing w:val="6"/>
          <w:szCs w:val="24"/>
        </w:rPr>
      </w:pPr>
      <w:r>
        <w:rPr>
          <w:rFonts w:cs="Times New Roman"/>
          <w:spacing w:val="6"/>
          <w:szCs w:val="24"/>
        </w:rPr>
        <w:t xml:space="preserve">Izstrādājot iekšējā normatīvā akta tekstu, </w:t>
      </w:r>
      <w:r w:rsidR="002F41A3">
        <w:rPr>
          <w:rFonts w:cs="Times New Roman"/>
          <w:spacing w:val="6"/>
          <w:szCs w:val="24"/>
        </w:rPr>
        <w:t>aicinām</w:t>
      </w:r>
      <w:r>
        <w:rPr>
          <w:rFonts w:cs="Times New Roman"/>
          <w:spacing w:val="6"/>
          <w:szCs w:val="24"/>
        </w:rPr>
        <w:t xml:space="preserve"> izmantot Tiesību aktu izstrādes ceļvedi (</w:t>
      </w:r>
      <w:hyperlink r:id="rId8" w:history="1">
        <w:r w:rsidRPr="00F4099F">
          <w:rPr>
            <w:rStyle w:val="Hipersaite"/>
            <w:rFonts w:cs="Times New Roman"/>
            <w:spacing w:val="6"/>
            <w:szCs w:val="24"/>
          </w:rPr>
          <w:t>https://tai.mk.gov.lv/</w:t>
        </w:r>
      </w:hyperlink>
      <w:r>
        <w:rPr>
          <w:rFonts w:cs="Times New Roman"/>
          <w:spacing w:val="6"/>
          <w:szCs w:val="24"/>
        </w:rPr>
        <w:t xml:space="preserve">) un tajā ievietoto </w:t>
      </w:r>
      <w:r w:rsidRPr="00341BFB">
        <w:rPr>
          <w:rFonts w:cs="Times New Roman"/>
          <w:spacing w:val="6"/>
          <w:szCs w:val="24"/>
        </w:rPr>
        <w:t>Normatīvo aktu</w:t>
      </w:r>
      <w:r>
        <w:rPr>
          <w:rFonts w:cs="Times New Roman"/>
          <w:spacing w:val="6"/>
          <w:szCs w:val="24"/>
        </w:rPr>
        <w:t xml:space="preserve"> projektu izstrādes rokasgrāmatu.</w:t>
      </w:r>
    </w:p>
    <w:p w:rsidR="00AC5D73" w:rsidRDefault="00AC5D73" w:rsidP="00C46869">
      <w:pPr>
        <w:jc w:val="left"/>
        <w:rPr>
          <w:rFonts w:cs="Times New Roman"/>
          <w:spacing w:val="6"/>
          <w:szCs w:val="24"/>
        </w:rPr>
      </w:pPr>
      <w:r>
        <w:rPr>
          <w:rFonts w:cs="Times New Roman"/>
          <w:spacing w:val="6"/>
          <w:szCs w:val="24"/>
        </w:rPr>
        <w:br w:type="page"/>
      </w:r>
    </w:p>
    <w:p w:rsidR="002713E5" w:rsidRDefault="002713E5" w:rsidP="00C46869">
      <w:pPr>
        <w:pStyle w:val="Virsraksts1"/>
        <w:spacing w:before="0"/>
        <w:jc w:val="center"/>
      </w:pPr>
      <w:bookmarkStart w:id="2" w:name="_Toc479754949"/>
      <w:r>
        <w:lastRenderedPageBreak/>
        <w:t>Iekšējā normatīvā akta pamatprincipi</w:t>
      </w:r>
      <w:bookmarkEnd w:id="2"/>
    </w:p>
    <w:p w:rsidR="002713E5" w:rsidRDefault="002713E5" w:rsidP="00C46869"/>
    <w:p w:rsidR="004879CD" w:rsidRDefault="00DF764F" w:rsidP="00C46869">
      <w:pPr>
        <w:ind w:firstLine="720"/>
      </w:pPr>
      <w:r>
        <w:t>Valsts pārvaldes i</w:t>
      </w:r>
      <w:r w:rsidR="00CE68D7">
        <w:t xml:space="preserve">ekšējo normatīvo aktu </w:t>
      </w:r>
      <w:r>
        <w:t xml:space="preserve">institūta </w:t>
      </w:r>
      <w:r w:rsidR="00CE68D7">
        <w:t xml:space="preserve">pamatnoteikumi </w:t>
      </w:r>
      <w:r>
        <w:t xml:space="preserve">ietverti </w:t>
      </w:r>
      <w:r w:rsidR="006C1DDC">
        <w:t>Valsts pārvaldes iekārtas likum</w:t>
      </w:r>
      <w:r w:rsidR="002F41A3">
        <w:t>a</w:t>
      </w:r>
      <w:r w:rsidR="006C1DDC">
        <w:t xml:space="preserve"> IX nodaļ</w:t>
      </w:r>
      <w:r w:rsidR="00CE68D7">
        <w:t>ā</w:t>
      </w:r>
      <w:r>
        <w:t xml:space="preserve">. </w:t>
      </w:r>
      <w:r w:rsidR="009771F3">
        <w:t xml:space="preserve">Iekšējo normatīvo aktu izdošanas un piemērošanas jautājumus regulē arī Ministru kabineta iekārtas likuma </w:t>
      </w:r>
      <w:r w:rsidR="004879CD">
        <w:t xml:space="preserve">32. pants un </w:t>
      </w:r>
      <w:r w:rsidR="009771F3">
        <w:t>Administratīvā procesa likuma 16. pants</w:t>
      </w:r>
      <w:r w:rsidR="004879CD">
        <w:t xml:space="preserve">, kā arī </w:t>
      </w:r>
      <w:r w:rsidR="00F81609">
        <w:t>Sagatavošanas noteikumi</w:t>
      </w:r>
      <w:r w:rsidR="004879CD">
        <w:t>.</w:t>
      </w:r>
    </w:p>
    <w:p w:rsidR="006C1DDC" w:rsidRDefault="009771F3" w:rsidP="00C46869">
      <w:pPr>
        <w:ind w:firstLine="720"/>
      </w:pPr>
      <w:r>
        <w:t xml:space="preserve">Analizējot regulējumu attiecībā uz iekšējiem normatīvajiem aktiem, iespējams definēt vairākus </w:t>
      </w:r>
      <w:r w:rsidR="00FC4945">
        <w:t xml:space="preserve">valsts pārvaldes </w:t>
      </w:r>
      <w:r>
        <w:t>iekšējā normatīvā akta pamatprincipus:</w:t>
      </w:r>
    </w:p>
    <w:p w:rsidR="00584B9D" w:rsidRDefault="004879CD" w:rsidP="00C46869">
      <w:pPr>
        <w:ind w:firstLine="720"/>
      </w:pPr>
      <w:r>
        <w:t>1. </w:t>
      </w:r>
      <w:r w:rsidR="00512955">
        <w:t>Iekšējo normatīvo aktu var izdot tikai t</w:t>
      </w:r>
      <w:r w:rsidR="005D6C39">
        <w:t>ā iestāde vai amatpersona, kurai</w:t>
      </w:r>
      <w:r w:rsidR="00512955">
        <w:t xml:space="preserve"> šādas pilnvaras noteiktas ārējā normatīvajā aktā.</w:t>
      </w:r>
      <w:r w:rsidR="00E24C77">
        <w:t xml:space="preserve"> </w:t>
      </w:r>
    </w:p>
    <w:p w:rsidR="00584B9D" w:rsidRDefault="00584B9D" w:rsidP="00C46869">
      <w:pPr>
        <w:ind w:firstLine="720"/>
      </w:pPr>
      <w:r>
        <w:t>2. </w:t>
      </w:r>
      <w:r w:rsidR="00512955" w:rsidRPr="00512955">
        <w:t>Iekšējais normatīvais</w:t>
      </w:r>
      <w:r w:rsidR="005D6C39">
        <w:t xml:space="preserve"> akts ir saistošs tā izdevējam</w:t>
      </w:r>
      <w:r w:rsidR="00512955" w:rsidRPr="00512955">
        <w:t xml:space="preserve"> un </w:t>
      </w:r>
      <w:r w:rsidR="00941678">
        <w:t>šim izdevējam</w:t>
      </w:r>
      <w:r w:rsidR="00512955" w:rsidRPr="00512955">
        <w:t xml:space="preserve"> padotajai institūcijai</w:t>
      </w:r>
      <w:r w:rsidR="00512955">
        <w:t xml:space="preserve"> (iestādei, struktūrvienībai, darbiniekam vai amatpersonai).</w:t>
      </w:r>
    </w:p>
    <w:p w:rsidR="00B90753" w:rsidRDefault="00512955" w:rsidP="00C46869">
      <w:pPr>
        <w:ind w:firstLine="720"/>
      </w:pPr>
      <w:r>
        <w:t>3. </w:t>
      </w:r>
      <w:r w:rsidR="00747CF1">
        <w:t>Iekšējā normatīvā akta regulējumam jāatbilst augstāka juridiskā spēka tiesību normām</w:t>
      </w:r>
      <w:r w:rsidR="005B7813">
        <w:t>.</w:t>
      </w:r>
    </w:p>
    <w:p w:rsidR="00512955" w:rsidRDefault="00B90753" w:rsidP="00C46869">
      <w:pPr>
        <w:ind w:firstLine="720"/>
      </w:pPr>
      <w:r>
        <w:t>4. Iekšējā normatīvā akta tekstam jābūt skaidram</w:t>
      </w:r>
      <w:r w:rsidR="002319BA">
        <w:t xml:space="preserve"> (uztveramam, pārskatāmam, nepārprotamam) un lakoniskam (īsam un konkrētam, bez liekvārdības)</w:t>
      </w:r>
      <w:r w:rsidR="00747CF1">
        <w:t>.</w:t>
      </w:r>
    </w:p>
    <w:p w:rsidR="0071618C" w:rsidRDefault="0071618C" w:rsidP="00C46869">
      <w:pPr>
        <w:ind w:firstLine="720"/>
      </w:pPr>
    </w:p>
    <w:p w:rsidR="0051362F" w:rsidRDefault="00E06D6C" w:rsidP="00C46869">
      <w:pPr>
        <w:pStyle w:val="Virsraksts1"/>
        <w:spacing w:before="0"/>
        <w:jc w:val="center"/>
      </w:pPr>
      <w:bookmarkStart w:id="3" w:name="_Toc479754950"/>
      <w:r>
        <w:t>Tiesības</w:t>
      </w:r>
      <w:r>
        <w:rPr>
          <w:rStyle w:val="Vresatsauce"/>
        </w:rPr>
        <w:footnoteReference w:id="11"/>
      </w:r>
      <w:r w:rsidR="0051362F">
        <w:t xml:space="preserve"> izdot iekšējo normatīvo aktu</w:t>
      </w:r>
      <w:bookmarkEnd w:id="3"/>
      <w:r w:rsidR="0051362F">
        <w:t xml:space="preserve"> </w:t>
      </w:r>
    </w:p>
    <w:p w:rsidR="0051362F" w:rsidRDefault="0051362F" w:rsidP="00C46869"/>
    <w:p w:rsidR="008B6358" w:rsidRPr="00C660BB" w:rsidRDefault="00EF33C1" w:rsidP="00C46869">
      <w:pPr>
        <w:ind w:firstLine="720"/>
      </w:pPr>
      <w:r w:rsidRPr="00C660BB">
        <w:t xml:space="preserve">Atbilstoši </w:t>
      </w:r>
      <w:r w:rsidR="005D6C39">
        <w:t xml:space="preserve">Valsts pārvaldes iekārtas likuma 10. panta pirmajai daļai valsts pārvalde ir pakļauta likumam un tiesībām; tā darbojas normatīvajos aktos noteiktās kompetences ietvaros. </w:t>
      </w:r>
      <w:r w:rsidR="00BC1C60">
        <w:t>I</w:t>
      </w:r>
      <w:r w:rsidR="00BC1C60" w:rsidRPr="00C660BB">
        <w:t xml:space="preserve">estādei (tās amatpersonai), izstrādājot un noformējot iekšējo normatīvo aktu, ir jāievēro normatīvajos aktos un citos iestādes darbību reglamentējošos tiesību aktos noteiktās pilnvaras. </w:t>
      </w:r>
    </w:p>
    <w:p w:rsidR="00484FCE" w:rsidRPr="00C660BB" w:rsidRDefault="001A5A48" w:rsidP="00C46869">
      <w:pPr>
        <w:ind w:firstLine="720"/>
      </w:pPr>
      <w:r w:rsidRPr="00C660BB">
        <w:t xml:space="preserve">Vērtējot amatpersonas </w:t>
      </w:r>
      <w:r w:rsidR="00E06D6C">
        <w:t>tiesības</w:t>
      </w:r>
      <w:r w:rsidRPr="00C660BB">
        <w:t xml:space="preserve"> izdot iekšējo normatīvo aktu, ir jā</w:t>
      </w:r>
      <w:r w:rsidR="00381CC3" w:rsidRPr="00C660BB">
        <w:t>izvērtē</w:t>
      </w:r>
      <w:r w:rsidRPr="00C660BB">
        <w:t>, vai</w:t>
      </w:r>
      <w:r w:rsidR="00484FCE" w:rsidRPr="00C660BB">
        <w:t>:</w:t>
      </w:r>
    </w:p>
    <w:p w:rsidR="00B7441E" w:rsidRPr="00C660BB" w:rsidRDefault="00484FCE" w:rsidP="00C46869">
      <w:pPr>
        <w:ind w:firstLine="720"/>
      </w:pPr>
      <w:r w:rsidRPr="00C660BB">
        <w:t>1) </w:t>
      </w:r>
      <w:r w:rsidR="00381CC3" w:rsidRPr="00C660BB">
        <w:t>iekšējā normatīvajā aktā regulējamie jautājumi ir attiecīgās amatpersonas kompetencē</w:t>
      </w:r>
      <w:r w:rsidR="00B7441E" w:rsidRPr="00C660BB">
        <w:t>;</w:t>
      </w:r>
    </w:p>
    <w:p w:rsidR="00B7441E" w:rsidRPr="00C660BB" w:rsidRDefault="00B7441E" w:rsidP="00C46869">
      <w:pPr>
        <w:ind w:firstLine="720"/>
      </w:pPr>
      <w:r w:rsidRPr="00C660BB">
        <w:t>2) </w:t>
      </w:r>
      <w:r w:rsidR="00381CC3" w:rsidRPr="00C660BB">
        <w:t>attiecīgā amatpersona ir tiesīga (tai ir deleģējums) izdot iekšējo normatīvo aktu</w:t>
      </w:r>
      <w:r w:rsidR="001A5A48" w:rsidRPr="00C660BB">
        <w:t xml:space="preserve">. </w:t>
      </w:r>
    </w:p>
    <w:p w:rsidR="00B7441E" w:rsidRDefault="00B7441E" w:rsidP="00C46869">
      <w:pPr>
        <w:ind w:firstLine="720"/>
      </w:pPr>
    </w:p>
    <w:p w:rsidR="00E54351" w:rsidRDefault="00C16AF0" w:rsidP="00C46869">
      <w:pPr>
        <w:ind w:firstLine="720"/>
      </w:pPr>
      <w:r>
        <w:t xml:space="preserve">Iekšējā normatīvajā aktā regulējamo jautājumu piekritība nosakāma, citstarp ņemot vērā iekšējā normatīvā akta izdevēja un iekšējā normatīvā akta adresāta padotības veidu (institucionālā vai funkcionālā), kā arī padotības formu (pārraudzība vai pakļautība). </w:t>
      </w:r>
    </w:p>
    <w:p w:rsidR="00653665" w:rsidRDefault="001A5A48" w:rsidP="00C46869">
      <w:pPr>
        <w:ind w:firstLine="720"/>
      </w:pPr>
      <w:r w:rsidRPr="00C660BB">
        <w:t xml:space="preserve">Tiesības (deleģējums) izdot iekšējo normatīvo aktu </w:t>
      </w:r>
      <w:r w:rsidR="00191F36" w:rsidRPr="00C660BB">
        <w:t>var būt divu veidu </w:t>
      </w:r>
      <w:r w:rsidR="00EF33C1" w:rsidRPr="00C660BB">
        <w:t>– vispārīgais (t. i., Valst</w:t>
      </w:r>
      <w:r w:rsidR="00191F36" w:rsidRPr="00C660BB">
        <w:t>s pārvaldes iekārtas likuma 72. </w:t>
      </w:r>
      <w:r w:rsidR="00EF33C1" w:rsidRPr="00C660BB">
        <w:t>panta pirmās daļas 2.</w:t>
      </w:r>
      <w:r w:rsidR="00191F36" w:rsidRPr="00C660BB">
        <w:t> </w:t>
      </w:r>
      <w:r w:rsidR="00EF33C1" w:rsidRPr="00C660BB">
        <w:t xml:space="preserve">punkts) un speciālais deleģējums, kas paredz konkrēta satura iekšējā normatīvā akta izdošanu. </w:t>
      </w:r>
      <w:r w:rsidR="00653665">
        <w:t xml:space="preserve">Iekšējo normatīvo aktu var izdot uz vispārīgā deleģējuma pamata, ja nepastāv speciālā deleģējuma. Tomēr, ja normatīvajā aktā ietverts deleģējums izdot iekšējo normatīvo aktu, iekšējais normatīvais akts izdodams uz šī speciālā deleģējuma pamata. </w:t>
      </w:r>
    </w:p>
    <w:p w:rsidR="003C45E3" w:rsidRPr="00437B47" w:rsidRDefault="003C45E3" w:rsidP="00C46869">
      <w:pPr>
        <w:ind w:firstLine="720"/>
        <w:rPr>
          <w:b/>
          <w:bCs/>
        </w:rPr>
      </w:pPr>
      <w:r w:rsidRPr="00437B47">
        <w:rPr>
          <w:b/>
          <w:bCs/>
        </w:rPr>
        <w:t xml:space="preserve">Amatpersona, kas nav minēta Valsts pārvaldes iekārtas likuma 72. panta </w:t>
      </w:r>
      <w:r w:rsidR="00FC53B1">
        <w:rPr>
          <w:b/>
          <w:bCs/>
        </w:rPr>
        <w:t>pirmajā daļā</w:t>
      </w:r>
      <w:r w:rsidRPr="00437B47">
        <w:rPr>
          <w:b/>
          <w:bCs/>
        </w:rPr>
        <w:t xml:space="preserve">, iekšējo normatīvo aktu var izdot tikai uz speciāla deleģējuma pamata. </w:t>
      </w:r>
    </w:p>
    <w:p w:rsidR="00E65C59" w:rsidRDefault="00E65C59" w:rsidP="00C46869">
      <w:pPr>
        <w:ind w:firstLine="720"/>
      </w:pPr>
    </w:p>
    <w:p w:rsidR="00E65C59" w:rsidRPr="00CD4B64" w:rsidRDefault="00E65C59" w:rsidP="00C46869">
      <w:pPr>
        <w:ind w:firstLine="720"/>
      </w:pPr>
      <w:r w:rsidRPr="00270F19">
        <w:rPr>
          <w:u w:val="single"/>
        </w:rPr>
        <w:t>Speciālā deleģējuma piemēri</w:t>
      </w:r>
      <w:r w:rsidRPr="00CD4B64">
        <w:t>:</w:t>
      </w:r>
    </w:p>
    <w:p w:rsidR="00E65C59" w:rsidRPr="00270F19" w:rsidRDefault="00270F19" w:rsidP="00C46869">
      <w:pPr>
        <w:ind w:firstLine="720"/>
      </w:pPr>
      <w:r w:rsidRPr="00270F19">
        <w:t>1) </w:t>
      </w:r>
      <w:r w:rsidR="00E65C59" w:rsidRPr="00270F19">
        <w:t>Valsts pārvaldes iekārtas likuma 75. panta otrā daļa (deleģējums struktūrvienības vadītājam izdot struktūrvienības reglamentu);</w:t>
      </w:r>
    </w:p>
    <w:p w:rsidR="009A47DC" w:rsidRPr="00270F19" w:rsidRDefault="00270F19" w:rsidP="00C46869">
      <w:pPr>
        <w:ind w:firstLine="720"/>
      </w:pPr>
      <w:r w:rsidRPr="00270F19">
        <w:t>2) </w:t>
      </w:r>
      <w:r w:rsidR="00E65C59" w:rsidRPr="00270F19">
        <w:t>Darba likuma 55. panta pirmā daļa (deleģējums izdot darba kārtības noteikumus)</w:t>
      </w:r>
      <w:r w:rsidR="000F0777" w:rsidRPr="00270F19">
        <w:t>;</w:t>
      </w:r>
    </w:p>
    <w:p w:rsidR="009A47DC" w:rsidRPr="00270F19" w:rsidRDefault="00270F19" w:rsidP="00C46869">
      <w:pPr>
        <w:ind w:firstLine="720"/>
      </w:pPr>
      <w:r w:rsidRPr="00270F19">
        <w:t>3) </w:t>
      </w:r>
      <w:r w:rsidR="009A47DC" w:rsidRPr="00270F19">
        <w:t xml:space="preserve">Ministru kabineta 2003. gada 21. oktobra noteikumu Nr. 585 </w:t>
      </w:r>
      <w:r w:rsidR="00B32F58" w:rsidRPr="00270F19">
        <w:t>"</w:t>
      </w:r>
      <w:r w:rsidR="009A47DC" w:rsidRPr="00270F19">
        <w:t>Noteikumi par grāmatvedības kārtošanu</w:t>
      </w:r>
      <w:r w:rsidR="00B32F58" w:rsidRPr="00270F19">
        <w:t>"</w:t>
      </w:r>
      <w:r w:rsidR="009A47DC" w:rsidRPr="00270F19">
        <w:t xml:space="preserve"> 42. punkts (deleģējums izdot grāmatvedības organizācijas dokumentus</w:t>
      </w:r>
      <w:r w:rsidR="00815857" w:rsidRPr="00270F19">
        <w:t>, piemēram, par inventarizācijas veikšanu, grāmatvedības kārtošanu</w:t>
      </w:r>
      <w:r w:rsidR="00130C7D" w:rsidRPr="00270F19">
        <w:t xml:space="preserve"> un organizāciju</w:t>
      </w:r>
      <w:r w:rsidR="00815857" w:rsidRPr="00270F19">
        <w:t>)</w:t>
      </w:r>
      <w:r w:rsidR="000F0777" w:rsidRPr="00270F19">
        <w:t>;</w:t>
      </w:r>
    </w:p>
    <w:p w:rsidR="00815857" w:rsidRPr="00270F19" w:rsidRDefault="00270F19" w:rsidP="00C46869">
      <w:pPr>
        <w:ind w:firstLine="720"/>
      </w:pPr>
      <w:r w:rsidRPr="00270F19">
        <w:t>4) l</w:t>
      </w:r>
      <w:r w:rsidR="000F0777" w:rsidRPr="00270F19">
        <w:t xml:space="preserve">ikuma </w:t>
      </w:r>
      <w:r w:rsidR="00B32F58" w:rsidRPr="00270F19">
        <w:t>"</w:t>
      </w:r>
      <w:r w:rsidR="000F0777" w:rsidRPr="00270F19">
        <w:t>Par tiesu varu</w:t>
      </w:r>
      <w:r w:rsidR="00B32F58" w:rsidRPr="00270F19">
        <w:t>"</w:t>
      </w:r>
      <w:r w:rsidR="000F0777" w:rsidRPr="00270F19">
        <w:t xml:space="preserve"> 107.</w:t>
      </w:r>
      <w:r w:rsidR="000F0777" w:rsidRPr="00270F19">
        <w:rPr>
          <w:vertAlign w:val="superscript"/>
        </w:rPr>
        <w:t>1</w:t>
      </w:r>
      <w:r w:rsidR="000F0777" w:rsidRPr="00270F19">
        <w:t> panta otrās daļas 23. punkts (deleģējums Tiesu administrācijai izdot iekšējos normatīvos aktus par rajona (pilsētas) tiesu, apgabaltiesu un zemesgrāmatu nodaļu administratīvā un saimnieciskā darba organizēšanu</w:t>
      </w:r>
      <w:r w:rsidR="00CF1B30" w:rsidRPr="00270F19">
        <w:t>);</w:t>
      </w:r>
    </w:p>
    <w:p w:rsidR="00270F19" w:rsidRPr="00270F19" w:rsidRDefault="00270F19" w:rsidP="00C46869">
      <w:pPr>
        <w:ind w:firstLine="720"/>
      </w:pPr>
      <w:r w:rsidRPr="00270F19">
        <w:lastRenderedPageBreak/>
        <w:t>5) </w:t>
      </w:r>
      <w:r w:rsidR="00D5735E" w:rsidRPr="00270F19">
        <w:t xml:space="preserve">Iesniegumu likuma 2. panta ceturtā daļa (deleģējums iestādes vadītājam noteikt kārtību, kādā sniedzama atbilde uz </w:t>
      </w:r>
      <w:r w:rsidR="00CF1B30" w:rsidRPr="00270F19">
        <w:t>elektroniskā veidā saņemto iesniegumu, kas</w:t>
      </w:r>
      <w:r w:rsidR="00D5735E" w:rsidRPr="00270F19">
        <w:t xml:space="preserve"> nav noformēts atbilstoši šā panta trešajai daļai</w:t>
      </w:r>
      <w:r w:rsidR="00CF1B30" w:rsidRPr="00270F19">
        <w:t>)</w:t>
      </w:r>
      <w:r w:rsidRPr="00270F19">
        <w:t>;</w:t>
      </w:r>
    </w:p>
    <w:p w:rsidR="00D5735E" w:rsidRPr="00270F19" w:rsidRDefault="00270F19" w:rsidP="00C46869">
      <w:pPr>
        <w:ind w:firstLine="720"/>
      </w:pPr>
      <w:r w:rsidRPr="00270F19">
        <w:t>6) Informācijas atklātības likuma 11. panta otrā daļa (deleģējums iestādei noteikt kārtību, kādā reģistrējami informācijas pieprasījumi, kas izteikti mutvārdos, un tādi pieprasījumi, kas iesniegti elektroniskā veidā un normatīvajos aktos noteiktajā kārtībā nav parakstīti ar elektronisko parakstu)</w:t>
      </w:r>
      <w:r w:rsidR="00CF1B30" w:rsidRPr="00270F19">
        <w:t>.</w:t>
      </w:r>
    </w:p>
    <w:p w:rsidR="003E15F9" w:rsidRDefault="003E15F9" w:rsidP="00C46869">
      <w:pPr>
        <w:ind w:firstLine="720"/>
      </w:pPr>
    </w:p>
    <w:p w:rsidR="00F553F7" w:rsidRPr="00CD4B64" w:rsidRDefault="001D1E68" w:rsidP="00C46869">
      <w:pPr>
        <w:ind w:firstLine="720"/>
      </w:pPr>
      <w:r w:rsidRPr="00270F19">
        <w:rPr>
          <w:u w:val="single"/>
        </w:rPr>
        <w:t xml:space="preserve">Iespējamās </w:t>
      </w:r>
      <w:r w:rsidR="00F553F7" w:rsidRPr="00270F19">
        <w:rPr>
          <w:u w:val="single"/>
        </w:rPr>
        <w:t>kļūdas</w:t>
      </w:r>
      <w:r w:rsidR="00F553F7" w:rsidRPr="00CD4B64">
        <w:t>:</w:t>
      </w:r>
    </w:p>
    <w:p w:rsidR="00F553F7" w:rsidRPr="00270F19" w:rsidRDefault="00F553F7" w:rsidP="00C46869">
      <w:pPr>
        <w:ind w:firstLine="720"/>
      </w:pPr>
      <w:r w:rsidRPr="003F25AD">
        <w:t>1. </w:t>
      </w:r>
      <w:r w:rsidRPr="00270F19">
        <w:t>Iekšējo normatīvo aktu izd</w:t>
      </w:r>
      <w:r w:rsidR="001D1E68" w:rsidRPr="00270F19">
        <w:t>od</w:t>
      </w:r>
      <w:r w:rsidRPr="00270F19">
        <w:t xml:space="preserve"> amatpersona, kura</w:t>
      </w:r>
      <w:r w:rsidR="001D1E68" w:rsidRPr="00270F19">
        <w:t>i nav kompetences izdot iekšējo normatīvo aktu par attiecīgu jautājumu</w:t>
      </w:r>
      <w:r w:rsidRPr="00270F19">
        <w:t xml:space="preserve">. </w:t>
      </w:r>
      <w:r w:rsidR="009B5CEB" w:rsidRPr="00270F19">
        <w:t>Piemēram, teritoriālās struktūrvienības vadītājs izdod struktūrvienības darba kārtības noteikumus</w:t>
      </w:r>
      <w:r w:rsidR="00BF6556" w:rsidRPr="00270F19">
        <w:t>.</w:t>
      </w:r>
      <w:r w:rsidR="003D4987" w:rsidRPr="00270F19">
        <w:t xml:space="preserve"> </w:t>
      </w:r>
      <w:r w:rsidR="00410BC2" w:rsidRPr="00270F19">
        <w:t>Šāda kļūda padara iekšējo normatīvo aktu par spēkā neesošu.</w:t>
      </w:r>
    </w:p>
    <w:p w:rsidR="00270F19" w:rsidRDefault="009B5CEB" w:rsidP="00C46869">
      <w:pPr>
        <w:ind w:firstLine="720"/>
      </w:pPr>
      <w:r w:rsidRPr="00270F19">
        <w:t>2. </w:t>
      </w:r>
      <w:r w:rsidR="00410BC2" w:rsidRPr="00270F19">
        <w:t>Norādē, uz kāda normatīvā akta pamata ir izdots iekšējais normatīvais akts, norādīts vispārējais deleģējums, kad pastāv speciālais deleģējums</w:t>
      </w:r>
      <w:r w:rsidR="00CB3B18" w:rsidRPr="00270F19">
        <w:t xml:space="preserve"> vai vispār nav norādīts iekšējā normatīvā akta izdošanas pamatojums</w:t>
      </w:r>
      <w:r w:rsidR="00410BC2" w:rsidRPr="00270F19">
        <w:t xml:space="preserve">. Lai gan šāda kļūda </w:t>
      </w:r>
      <w:r w:rsidR="00CB3B18" w:rsidRPr="00270F19">
        <w:t xml:space="preserve">pati par sevi </w:t>
      </w:r>
      <w:r w:rsidR="00410BC2" w:rsidRPr="00270F19">
        <w:t>nepadara iekšējo normatīvo aktu par spēkā neesošu</w:t>
      </w:r>
      <w:r w:rsidR="00DD5469" w:rsidRPr="00270F19">
        <w:t>, tomēr s</w:t>
      </w:r>
      <w:r w:rsidR="00BF6556" w:rsidRPr="00270F19">
        <w:rPr>
          <w:lang w:eastAsia="lv-LV"/>
        </w:rPr>
        <w:t>peciālajam deleģējumam ir dodama priekšroka pār vispārējo deleģējumu.</w:t>
      </w:r>
      <w:r w:rsidR="00BF6556" w:rsidRPr="00270F19">
        <w:rPr>
          <w:vertAlign w:val="superscript"/>
          <w:lang w:eastAsia="lv-LV"/>
        </w:rPr>
        <w:footnoteReference w:id="12"/>
      </w:r>
      <w:r w:rsidR="00DD5469" w:rsidRPr="00270F19">
        <w:rPr>
          <w:lang w:eastAsia="lv-LV"/>
        </w:rPr>
        <w:t xml:space="preserve"> </w:t>
      </w:r>
      <w:r w:rsidR="00270F19" w:rsidRPr="00270F19">
        <w:rPr>
          <w:lang w:eastAsia="lv-LV"/>
        </w:rPr>
        <w:t xml:space="preserve">Turklāt šāda kļūda </w:t>
      </w:r>
      <w:r w:rsidR="00270F19" w:rsidRPr="00270F19">
        <w:t>liecina par to, ka iekšējā normatīvā akta sagatavotājs, iespējams, slikti pārzina jautājumus, kuri regulēti iekšējā normatīvajā</w:t>
      </w:r>
      <w:r w:rsidR="00270F19" w:rsidRPr="003F25AD">
        <w:t xml:space="preserve"> aktā.</w:t>
      </w:r>
    </w:p>
    <w:p w:rsidR="00653665" w:rsidRDefault="00653665" w:rsidP="00C46869">
      <w:pPr>
        <w:ind w:firstLine="720"/>
      </w:pPr>
      <w:r>
        <w:t>3. </w:t>
      </w:r>
      <w:r w:rsidRPr="00270F19">
        <w:t>Norādē, uz kāda normatīvā akta pamata ir izdots iekšējais norma</w:t>
      </w:r>
      <w:r>
        <w:t>tīvais akts, norādīta norma, kurā noteikts iekšējā normatīvajā aktā regulējamo jautājumu loks</w:t>
      </w:r>
      <w:r w:rsidR="00286FE5">
        <w:t xml:space="preserve"> vai nosaukts iekšējā normatīvā akta veids, nevis ietverts deleģējums izdot iekšējo normatīvo aktu.</w:t>
      </w:r>
    </w:p>
    <w:p w:rsidR="00286FE5" w:rsidRDefault="00286FE5" w:rsidP="00C46869">
      <w:pPr>
        <w:ind w:firstLine="720"/>
      </w:pPr>
      <w:r>
        <w:t>4. </w:t>
      </w:r>
      <w:r w:rsidRPr="00270F19">
        <w:t>Norādē, uz kāda normatīvā akta pamata ir izdots iekšējais norma</w:t>
      </w:r>
      <w:r>
        <w:t>tīvais akts, norādīts speciāls deleģējums, kas ir šaurāks par iekšējā normatīvajā aktā regulējamo jautājumu loku (šādā gadījumā papildus ietverama atsauce uz vispārīgo deleģējumu.</w:t>
      </w:r>
    </w:p>
    <w:p w:rsidR="0071618C" w:rsidRPr="003F25AD" w:rsidRDefault="0071618C" w:rsidP="00C46869">
      <w:pPr>
        <w:ind w:firstLine="720"/>
        <w:rPr>
          <w:lang w:eastAsia="lv-LV"/>
        </w:rPr>
      </w:pPr>
    </w:p>
    <w:p w:rsidR="001E0D25" w:rsidRDefault="001E0D25" w:rsidP="00C46869">
      <w:pPr>
        <w:pStyle w:val="Virsraksts1"/>
        <w:spacing w:before="0"/>
        <w:jc w:val="center"/>
      </w:pPr>
      <w:bookmarkStart w:id="4" w:name="_Toc479754951"/>
      <w:r>
        <w:t>Iekšējā normatīvā akta saistošais spēks</w:t>
      </w:r>
      <w:bookmarkEnd w:id="4"/>
    </w:p>
    <w:p w:rsidR="001E0D25" w:rsidRDefault="001E0D25" w:rsidP="00C46869"/>
    <w:p w:rsidR="001E0D25" w:rsidRDefault="001E0D25" w:rsidP="00C46869">
      <w:pPr>
        <w:ind w:firstLine="720"/>
      </w:pPr>
      <w:r>
        <w:t>Kā minēts iepriekš, i</w:t>
      </w:r>
      <w:r w:rsidRPr="00512955">
        <w:t xml:space="preserve">ekšējais normatīvais akts ir saistošs tā izdevējam (publisko tiesību subjektam) un </w:t>
      </w:r>
      <w:r>
        <w:t>šim izdevējam</w:t>
      </w:r>
      <w:r w:rsidRPr="00512955">
        <w:t xml:space="preserve"> padotajai </w:t>
      </w:r>
      <w:r>
        <w:t>iestādei</w:t>
      </w:r>
      <w:r w:rsidR="002428F9">
        <w:t xml:space="preserve"> (</w:t>
      </w:r>
      <w:r>
        <w:t>struktūrvienībai, darbiniekam vai amatpersonai).</w:t>
      </w:r>
      <w:r w:rsidR="00B324AF">
        <w:t xml:space="preserve"> Citām personām</w:t>
      </w:r>
      <w:r w:rsidR="00C23D87">
        <w:t xml:space="preserve"> un institūcijām</w:t>
      </w:r>
      <w:r w:rsidR="001706B6">
        <w:t xml:space="preserve"> </w:t>
      </w:r>
      <w:r w:rsidR="00B324AF">
        <w:t>iekšējais normatīvais akts nav saistošs.</w:t>
      </w:r>
    </w:p>
    <w:p w:rsidR="00D63504" w:rsidRDefault="002460C2" w:rsidP="00C46869">
      <w:pPr>
        <w:ind w:firstLine="720"/>
      </w:pPr>
      <w:r>
        <w:t>Atbilstoši Valsts pārvaldes iekārtas likuma 77. pantam iestādes iekšējais normatīvais akts stājas spēkā tā izdošanas dienā, ja pašā iekšējā normatīvajā aktā nav noteikts cits spēkā stāšanās termiņš</w:t>
      </w:r>
      <w:r w:rsidR="00636CD1">
        <w:t>. Tomēr iekšējā normatīvā akta stāšanās spēkā vēl ne</w:t>
      </w:r>
      <w:r w:rsidR="002428F9">
        <w:t>uzliek pienākumu to piemērot</w:t>
      </w:r>
      <w:r w:rsidR="00636CD1">
        <w:t xml:space="preserve">, ja iekšējais normatīvais akts nav paziņots </w:t>
      </w:r>
      <w:r w:rsidR="002428F9">
        <w:t xml:space="preserve">(izsludināts) </w:t>
      </w:r>
      <w:r w:rsidR="00636CD1">
        <w:t xml:space="preserve">iestādei (struktūrvienībai, darbiniekam, amatpersonai), </w:t>
      </w:r>
      <w:r w:rsidR="002428F9">
        <w:t>kurai tas jāpiemēro</w:t>
      </w:r>
      <w:r w:rsidR="00636CD1">
        <w:t xml:space="preserve">. </w:t>
      </w:r>
      <w:r w:rsidR="00A91DD6">
        <w:t>Respektīvi,</w:t>
      </w:r>
      <w:r w:rsidR="004C437E">
        <w:t xml:space="preserve"> </w:t>
      </w:r>
      <w:r w:rsidR="002428F9">
        <w:t>iestāde (struktūrvienība, darbinieks, amatpersona)</w:t>
      </w:r>
      <w:r w:rsidR="004C437E">
        <w:t>, attiecībā uz kuru izdots iekšējais normatīvais akts, nevar piemērot iekšējo normatīvo aktu, kas ta</w:t>
      </w:r>
      <w:r w:rsidR="002428F9">
        <w:t>i</w:t>
      </w:r>
      <w:r w:rsidR="004C437E">
        <w:t xml:space="preserve"> </w:t>
      </w:r>
      <w:r w:rsidR="00A91DD6">
        <w:t>nav paziņots</w:t>
      </w:r>
      <w:r w:rsidR="002428F9">
        <w:t xml:space="preserve"> (izsludināts)</w:t>
      </w:r>
      <w:r w:rsidR="00A91DD6">
        <w:t xml:space="preserve">. </w:t>
      </w:r>
    </w:p>
    <w:p w:rsidR="00B324AF" w:rsidRDefault="001E71C9" w:rsidP="00C46869">
      <w:pPr>
        <w:ind w:firstLine="720"/>
      </w:pPr>
      <w:r>
        <w:t>A</w:t>
      </w:r>
      <w:r w:rsidR="00D87342">
        <w:t xml:space="preserve">tšķirībā no ārējiem normatīvajiem aktiem iekšējos normatīvos aktus nepublicē oficiālajā izdevumā </w:t>
      </w:r>
      <w:r w:rsidR="00B32F58">
        <w:t>"</w:t>
      </w:r>
      <w:r w:rsidR="00D87342">
        <w:t>Latvijas Vēstnesis</w:t>
      </w:r>
      <w:r w:rsidR="00B32F58">
        <w:t>"</w:t>
      </w:r>
      <w:r w:rsidR="005C1AB4">
        <w:t xml:space="preserve">. </w:t>
      </w:r>
      <w:r w:rsidR="00D63504">
        <w:t>L</w:t>
      </w:r>
      <w:r>
        <w:t xml:space="preserve">īdz ar to </w:t>
      </w:r>
      <w:r w:rsidR="003D25AE">
        <w:t xml:space="preserve">katrai iestādei pašai jānosaka </w:t>
      </w:r>
      <w:r w:rsidR="00185A8B">
        <w:t xml:space="preserve">kārtība, kādā </w:t>
      </w:r>
      <w:r w:rsidR="00D63504">
        <w:t>paziņo</w:t>
      </w:r>
      <w:r w:rsidR="002428F9">
        <w:t xml:space="preserve"> (izsludina) iestādes iekšējos normatīvos aktus</w:t>
      </w:r>
      <w:r w:rsidR="003D25AE">
        <w:t>.</w:t>
      </w:r>
    </w:p>
    <w:p w:rsidR="002428F9" w:rsidRDefault="002428F9" w:rsidP="002428F9">
      <w:pPr>
        <w:ind w:firstLine="720"/>
      </w:pPr>
      <w:r w:rsidRPr="005C1AB4">
        <w:rPr>
          <w:b/>
          <w:bCs/>
        </w:rPr>
        <w:t>Iekšējā normatīvā akta spēkā esība pati par sevi ne</w:t>
      </w:r>
      <w:r>
        <w:rPr>
          <w:b/>
          <w:bCs/>
        </w:rPr>
        <w:t>uzliek pienākumu to piemērot, ja iekšējais normatīvais akts nav pienācīgi paziņots (izsludināts)</w:t>
      </w:r>
      <w:r w:rsidRPr="005C1AB4">
        <w:rPr>
          <w:b/>
          <w:bCs/>
        </w:rPr>
        <w:t xml:space="preserve">. </w:t>
      </w:r>
    </w:p>
    <w:p w:rsidR="0071618C" w:rsidRPr="001E0D25" w:rsidRDefault="0071618C" w:rsidP="00C46869">
      <w:pPr>
        <w:ind w:firstLine="720"/>
      </w:pPr>
    </w:p>
    <w:p w:rsidR="00374AB7" w:rsidRPr="00374AB7" w:rsidRDefault="003605A1" w:rsidP="00C46869">
      <w:pPr>
        <w:pStyle w:val="Virsraksts1"/>
        <w:spacing w:before="0"/>
        <w:jc w:val="center"/>
      </w:pPr>
      <w:bookmarkStart w:id="5" w:name="_Toc479754952"/>
      <w:r>
        <w:t>Iekšējā normatīvā akta nosaukums</w:t>
      </w:r>
      <w:bookmarkEnd w:id="5"/>
    </w:p>
    <w:p w:rsidR="003605A1" w:rsidRDefault="003605A1" w:rsidP="00C46869">
      <w:pPr>
        <w:ind w:firstLine="720"/>
        <w:rPr>
          <w:rFonts w:cs="Times New Roman"/>
          <w:szCs w:val="24"/>
        </w:rPr>
      </w:pPr>
    </w:p>
    <w:p w:rsidR="00530B61" w:rsidRDefault="00B75E82" w:rsidP="00C46869">
      <w:pPr>
        <w:ind w:firstLine="720"/>
      </w:pPr>
      <w:r w:rsidRPr="007F53F3">
        <w:t xml:space="preserve">Atbilstoši </w:t>
      </w:r>
      <w:r w:rsidR="00F81609">
        <w:t>Sagatavošanas noteikumu</w:t>
      </w:r>
      <w:r w:rsidRPr="007F53F3">
        <w:t xml:space="preserve"> 188., 90. un 91. punktam </w:t>
      </w:r>
      <w:r w:rsidRPr="001820E8">
        <w:rPr>
          <w:b/>
          <w:bCs/>
        </w:rPr>
        <w:t xml:space="preserve">iekšējā normatīvā akta </w:t>
      </w:r>
      <w:r w:rsidR="009D5C95" w:rsidRPr="001820E8">
        <w:rPr>
          <w:b/>
          <w:bCs/>
        </w:rPr>
        <w:t xml:space="preserve">nosaukumu veido </w:t>
      </w:r>
      <w:r w:rsidRPr="001820E8">
        <w:rPr>
          <w:b/>
          <w:bCs/>
        </w:rPr>
        <w:t>iespējami īsu un atbilstošu iekšējā normatīvā akta saturam</w:t>
      </w:r>
      <w:r w:rsidR="009D5C95">
        <w:t xml:space="preserve">, izmantojot </w:t>
      </w:r>
      <w:r w:rsidR="009D5C95">
        <w:lastRenderedPageBreak/>
        <w:t>vārdus</w:t>
      </w:r>
      <w:r w:rsidRPr="007F53F3">
        <w:t xml:space="preserve">, kas atklāj </w:t>
      </w:r>
      <w:r>
        <w:t xml:space="preserve">iekšējā normatīvā akta </w:t>
      </w:r>
      <w:r w:rsidRPr="007F53F3">
        <w:t xml:space="preserve">saturu, un tajā iekļauj vārdu </w:t>
      </w:r>
      <w:r w:rsidR="009F54F8">
        <w:t>"</w:t>
      </w:r>
      <w:r w:rsidRPr="007F53F3">
        <w:t>noteikumi</w:t>
      </w:r>
      <w:r w:rsidR="00B32F58">
        <w:t>"</w:t>
      </w:r>
      <w:r w:rsidRPr="007F53F3">
        <w:t xml:space="preserve">, </w:t>
      </w:r>
      <w:r w:rsidR="009F54F8">
        <w:t>"</w:t>
      </w:r>
      <w:r w:rsidRPr="007F53F3">
        <w:t>nolikums</w:t>
      </w:r>
      <w:r w:rsidR="00B32F58">
        <w:t>"</w:t>
      </w:r>
      <w:r w:rsidRPr="007F53F3">
        <w:t xml:space="preserve">, </w:t>
      </w:r>
      <w:r w:rsidR="009F54F8">
        <w:t>"</w:t>
      </w:r>
      <w:r w:rsidRPr="007F53F3">
        <w:t>kārtība</w:t>
      </w:r>
      <w:r w:rsidR="00B32F58">
        <w:t>"</w:t>
      </w:r>
      <w:r w:rsidRPr="007F53F3">
        <w:t xml:space="preserve"> vai </w:t>
      </w:r>
      <w:r w:rsidR="009F54F8">
        <w:t>"</w:t>
      </w:r>
      <w:r w:rsidRPr="007F53F3">
        <w:t>prasības</w:t>
      </w:r>
      <w:r w:rsidR="00B32F58">
        <w:t>"</w:t>
      </w:r>
      <w:r w:rsidR="003B0F4B">
        <w:t>.</w:t>
      </w:r>
      <w:r w:rsidR="009D5C95">
        <w:rPr>
          <w:rStyle w:val="Vresatsauce"/>
        </w:rPr>
        <w:footnoteReference w:id="13"/>
      </w:r>
      <w:r w:rsidR="001D7C77">
        <w:t xml:space="preserve"> </w:t>
      </w:r>
      <w:r w:rsidR="00733EFC">
        <w:t>I</w:t>
      </w:r>
      <w:r w:rsidR="001D7C77">
        <w:t>ekšējā normatīvā akta n</w:t>
      </w:r>
      <w:r w:rsidRPr="007F53F3">
        <w:t>osaukum</w:t>
      </w:r>
      <w:r w:rsidR="000E6A71">
        <w:t>am jābūt</w:t>
      </w:r>
      <w:r w:rsidR="00530B61">
        <w:t>:</w:t>
      </w:r>
    </w:p>
    <w:p w:rsidR="004E1343" w:rsidRDefault="004E1343" w:rsidP="00C46869">
      <w:pPr>
        <w:ind w:firstLine="720"/>
      </w:pPr>
      <w:r>
        <w:t>- unikālam – iestādē ne</w:t>
      </w:r>
      <w:r w:rsidR="004B6D10">
        <w:t>drīkst</w:t>
      </w:r>
      <w:r>
        <w:t xml:space="preserve"> </w:t>
      </w:r>
      <w:r w:rsidR="003B0F4B">
        <w:t>vienlaikus būt</w:t>
      </w:r>
      <w:r w:rsidR="004B6D10">
        <w:t xml:space="preserve"> spēkā </w:t>
      </w:r>
      <w:r>
        <w:t>vairāki iekšējie normatīvie akti ar vienādu nosaukumu;</w:t>
      </w:r>
    </w:p>
    <w:p w:rsidR="00472CB5" w:rsidRDefault="00530B61" w:rsidP="00C46869">
      <w:pPr>
        <w:ind w:firstLine="720"/>
      </w:pPr>
      <w:r>
        <w:t>- </w:t>
      </w:r>
      <w:r w:rsidR="000E6A71">
        <w:t>lakoniskam</w:t>
      </w:r>
      <w:r w:rsidR="00472CB5">
        <w:t xml:space="preserve"> – </w:t>
      </w:r>
      <w:r w:rsidR="00520B33">
        <w:t>tas jāveido kodolīgs, bez liekiem vārdiem, izvairoties no palīgteikumiem</w:t>
      </w:r>
      <w:r w:rsidR="00B134CB">
        <w:t>, divdabja</w:t>
      </w:r>
      <w:r w:rsidR="00733EFC">
        <w:t xml:space="preserve"> teicieniem u</w:t>
      </w:r>
      <w:r w:rsidR="003B0F4B">
        <w:t>.</w:t>
      </w:r>
      <w:r w:rsidR="00733EFC">
        <w:t xml:space="preserve"> tml.</w:t>
      </w:r>
      <w:r w:rsidR="007C0311">
        <w:t>;</w:t>
      </w:r>
    </w:p>
    <w:p w:rsidR="00733EFC" w:rsidRDefault="00472CB5" w:rsidP="00C46869">
      <w:pPr>
        <w:ind w:firstLine="720"/>
      </w:pPr>
      <w:r>
        <w:t>- informatīvam</w:t>
      </w:r>
      <w:r w:rsidR="00733EFC">
        <w:t xml:space="preserve"> – nosaukumam ir </w:t>
      </w:r>
      <w:r w:rsidR="000E6A71">
        <w:t>jāatklāj iekšējā normatīvā akta regulējuma joma</w:t>
      </w:r>
      <w:r w:rsidR="00733EFC">
        <w:t>, lai pēc nosaukuma būtu saprotams, kādi jautājumi tiek regulēti iekšējā normatīvajā aktā;</w:t>
      </w:r>
    </w:p>
    <w:p w:rsidR="003B0F4B" w:rsidRDefault="004E1343" w:rsidP="00C46869">
      <w:pPr>
        <w:ind w:firstLine="720"/>
      </w:pPr>
      <w:r>
        <w:t xml:space="preserve">- atbilstošam – </w:t>
      </w:r>
      <w:r w:rsidR="00B75E82" w:rsidRPr="007F53F3">
        <w:t>nosaukum</w:t>
      </w:r>
      <w:r w:rsidR="00F95DEB">
        <w:t>am</w:t>
      </w:r>
      <w:r w:rsidR="00B75E82" w:rsidRPr="007F53F3">
        <w:t xml:space="preserve"> apjoma ziņā </w:t>
      </w:r>
      <w:r w:rsidR="00F95DEB">
        <w:t>jāatbilst</w:t>
      </w:r>
      <w:r w:rsidR="00B75E82" w:rsidRPr="007F53F3">
        <w:t xml:space="preserve"> attiecī</w:t>
      </w:r>
      <w:r w:rsidR="00F95DEB">
        <w:t xml:space="preserve">gā iekšējā normatīvā akta saturam. </w:t>
      </w:r>
    </w:p>
    <w:p w:rsidR="00E65C59" w:rsidRDefault="00353BEC" w:rsidP="00C46869">
      <w:pPr>
        <w:ind w:firstLine="720"/>
      </w:pPr>
      <w:r w:rsidRPr="00C8458A">
        <w:rPr>
          <w:b/>
          <w:bCs/>
        </w:rPr>
        <w:t>Nosaukums nedrīkst būt plašāks vai šaurāks par attiecīgo noteikumu saturu</w:t>
      </w:r>
      <w:r w:rsidR="00616DC7">
        <w:t>.</w:t>
      </w:r>
      <w:r>
        <w:rPr>
          <w:rStyle w:val="Vresatsauce"/>
        </w:rPr>
        <w:footnoteReference w:id="14"/>
      </w:r>
    </w:p>
    <w:p w:rsidR="00E65C59" w:rsidRDefault="00E65C59" w:rsidP="00C46869">
      <w:pPr>
        <w:ind w:firstLine="720"/>
      </w:pPr>
    </w:p>
    <w:p w:rsidR="00616DC7" w:rsidRDefault="00616DC7" w:rsidP="00C46869">
      <w:pPr>
        <w:ind w:firstLine="720"/>
      </w:pPr>
      <w:r>
        <w:t xml:space="preserve">Atbilstoši Valsts pārvaldes iekārtas likuma 72. panta ceturtajai daļai iekšējais normatīvais akts </w:t>
      </w:r>
      <w:r w:rsidRPr="00616DC7">
        <w:t>ir saistošs iestādei (tās struktūrvienībai, darbiniekiem) vai amatpersonām, attiecībā uz kurām tas izdots</w:t>
      </w:r>
      <w:r>
        <w:t xml:space="preserve">. Līdz ar to </w:t>
      </w:r>
      <w:r w:rsidRPr="001820E8">
        <w:rPr>
          <w:b/>
          <w:bCs/>
        </w:rPr>
        <w:t>iekšējā normatīvā akta nosaukumā nav nepieciešams ietvert norādi uz iestādi</w:t>
      </w:r>
      <w:r w:rsidR="003B0F4B">
        <w:rPr>
          <w:b/>
          <w:bCs/>
        </w:rPr>
        <w:t xml:space="preserve"> (iestādes nosaukumu)</w:t>
      </w:r>
      <w:r>
        <w:t>.</w:t>
      </w:r>
    </w:p>
    <w:p w:rsidR="007822E0" w:rsidRDefault="007822E0" w:rsidP="00C46869"/>
    <w:p w:rsidR="00C8458A" w:rsidRDefault="00C8458A" w:rsidP="00C46869">
      <w:pPr>
        <w:ind w:firstLine="720"/>
      </w:pPr>
      <w:r>
        <w:t xml:space="preserve">Iekšējā normatīvā akta nosaukumā nav </w:t>
      </w:r>
      <w:r w:rsidR="00B531A7">
        <w:t>vēlams</w:t>
      </w:r>
      <w:r>
        <w:t xml:space="preserve"> </w:t>
      </w:r>
      <w:r w:rsidR="008459F8">
        <w:t>lietot</w:t>
      </w:r>
      <w:r>
        <w:t xml:space="preserve"> </w:t>
      </w:r>
      <w:r w:rsidR="008459F8">
        <w:t xml:space="preserve">neatbilstošu </w:t>
      </w:r>
      <w:r>
        <w:t xml:space="preserve">iekšējā normatīvā akta nomenklatūras vārdu. </w:t>
      </w:r>
      <w:r w:rsidR="008459F8">
        <w:t xml:space="preserve">Piemēram, iekšējo noteikumu nosaukumā nav pieļaujams lietot vārdus </w:t>
      </w:r>
      <w:r w:rsidR="00B32F58">
        <w:t>"</w:t>
      </w:r>
      <w:r w:rsidR="008459F8">
        <w:t>instrukcija</w:t>
      </w:r>
      <w:r w:rsidR="00B32F58">
        <w:t>"</w:t>
      </w:r>
      <w:r w:rsidR="008459F8">
        <w:t xml:space="preserve">, </w:t>
      </w:r>
      <w:r w:rsidR="00B32F58">
        <w:t>"</w:t>
      </w:r>
      <w:r w:rsidR="008459F8">
        <w:t>reglaments</w:t>
      </w:r>
      <w:r w:rsidR="00B32F58">
        <w:t>"</w:t>
      </w:r>
      <w:r w:rsidR="008459F8">
        <w:t xml:space="preserve">, </w:t>
      </w:r>
      <w:r w:rsidR="00B32F58">
        <w:t>"</w:t>
      </w:r>
      <w:r w:rsidR="008459F8">
        <w:t>ieteikumi</w:t>
      </w:r>
      <w:r w:rsidR="00B32F58">
        <w:t>"</w:t>
      </w:r>
      <w:r w:rsidR="008459F8">
        <w:t>.</w:t>
      </w:r>
    </w:p>
    <w:p w:rsidR="008459F8" w:rsidRDefault="008459F8" w:rsidP="00C46869">
      <w:pPr>
        <w:ind w:firstLine="720"/>
      </w:pPr>
    </w:p>
    <w:p w:rsidR="00165CA1" w:rsidRPr="00CD4B64" w:rsidRDefault="00165CA1" w:rsidP="00C46869">
      <w:pPr>
        <w:ind w:firstLine="720"/>
      </w:pPr>
      <w:r w:rsidRPr="003B0F4B">
        <w:rPr>
          <w:u w:val="single"/>
        </w:rPr>
        <w:t>Neveiksmīgu nosaukumu piemēri</w:t>
      </w:r>
      <w:r w:rsidRPr="00CD4B64">
        <w:t>:</w:t>
      </w:r>
    </w:p>
    <w:p w:rsidR="00165CA1" w:rsidRPr="003F25AD" w:rsidRDefault="003B0F4B" w:rsidP="00C46869">
      <w:pPr>
        <w:ind w:firstLine="720"/>
      </w:pPr>
      <w:r>
        <w:t>1) </w:t>
      </w:r>
      <w:r w:rsidR="00B32F58">
        <w:t>"</w:t>
      </w:r>
      <w:r w:rsidR="00165CA1" w:rsidRPr="003F25AD">
        <w:t>Kārtība, kādā Tieslietu ministrijā organizē personāla atlasi</w:t>
      </w:r>
      <w:r w:rsidR="00B32F58">
        <w:t>"</w:t>
      </w:r>
      <w:r w:rsidR="00165CA1" w:rsidRPr="003F25AD">
        <w:t xml:space="preserve"> (nosaukumā nav nepieciešama norāde uz iestādi, nosaukumā ir </w:t>
      </w:r>
      <w:r>
        <w:t>nevēlama vārdu secība</w:t>
      </w:r>
      <w:r w:rsidR="00165CA1" w:rsidRPr="003F25AD">
        <w:t xml:space="preserve">. Atbilstošs nosaukums būtu </w:t>
      </w:r>
      <w:r w:rsidR="00B32F58">
        <w:t>"</w:t>
      </w:r>
      <w:r w:rsidR="00165CA1" w:rsidRPr="003F25AD">
        <w:t>Personāla atlases kārtība</w:t>
      </w:r>
      <w:r w:rsidR="00B32F58">
        <w:t>"</w:t>
      </w:r>
      <w:r w:rsidR="00165CA1" w:rsidRPr="003F25AD">
        <w:t>)</w:t>
      </w:r>
      <w:r>
        <w:t>;</w:t>
      </w:r>
    </w:p>
    <w:p w:rsidR="00165CA1" w:rsidRPr="003F25AD" w:rsidRDefault="003B0F4B" w:rsidP="00C46869">
      <w:pPr>
        <w:ind w:firstLine="720"/>
      </w:pPr>
      <w:r>
        <w:t>2) </w:t>
      </w:r>
      <w:r w:rsidR="00B32F58">
        <w:t>"</w:t>
      </w:r>
      <w:r w:rsidR="00165CA1" w:rsidRPr="003F25AD">
        <w:t>Darba samaksas noteikšanas instrukcija</w:t>
      </w:r>
      <w:r w:rsidR="00B32F58">
        <w:t>"</w:t>
      </w:r>
      <w:r w:rsidR="00165CA1" w:rsidRPr="003F25AD">
        <w:t xml:space="preserve"> (</w:t>
      </w:r>
      <w:r w:rsidR="00033291" w:rsidRPr="003F25AD">
        <w:t xml:space="preserve">nosaukumā lietotais iekšējā normatīvā akta nomenklatūras vārds </w:t>
      </w:r>
      <w:r w:rsidR="00B32F58">
        <w:t>"</w:t>
      </w:r>
      <w:r w:rsidR="00033291" w:rsidRPr="003F25AD">
        <w:t>instrukcija</w:t>
      </w:r>
      <w:r w:rsidR="00B32F58">
        <w:t>"</w:t>
      </w:r>
      <w:r w:rsidR="00033291" w:rsidRPr="003F25AD">
        <w:t xml:space="preserve"> neatbilst iekšējā normatīvā akta veidam – iekšējie noteikumi. Turklāt nosaukums nav piemērots, ja iekšējā normatīvajā aktā nosaka mēnešalgas apmēra noteikšan</w:t>
      </w:r>
      <w:r>
        <w:t>u – šādā gadījumā a</w:t>
      </w:r>
      <w:r w:rsidR="00033291" w:rsidRPr="003F25AD">
        <w:t xml:space="preserve">tbilstošs nosaukums būtu </w:t>
      </w:r>
      <w:r w:rsidR="00B32F58">
        <w:t>"</w:t>
      </w:r>
      <w:r w:rsidR="00033291" w:rsidRPr="003F25AD">
        <w:t>Mēnešalgas noteikšanas kārtība</w:t>
      </w:r>
      <w:r w:rsidR="00B32F58">
        <w:t>"</w:t>
      </w:r>
      <w:r>
        <w:t>);</w:t>
      </w:r>
    </w:p>
    <w:p w:rsidR="00033291" w:rsidRPr="003F25AD" w:rsidRDefault="003B0F4B" w:rsidP="00C46869">
      <w:pPr>
        <w:ind w:firstLine="720"/>
      </w:pPr>
      <w:r>
        <w:t>3) </w:t>
      </w:r>
      <w:r w:rsidR="00B32F58">
        <w:t>"</w:t>
      </w:r>
      <w:r w:rsidR="00033291" w:rsidRPr="003F25AD">
        <w:t>Tieslietu ministrijas darbinieku un amatpersonu darba izpildes novērtēšanas kārtība</w:t>
      </w:r>
      <w:r w:rsidR="00B32F58">
        <w:t>"</w:t>
      </w:r>
      <w:r w:rsidR="00033291" w:rsidRPr="003F25AD">
        <w:t xml:space="preserve"> (</w:t>
      </w:r>
      <w:r w:rsidR="00603C95" w:rsidRPr="003F25AD">
        <w:t>Norāde uz iestād</w:t>
      </w:r>
      <w:r w:rsidR="00033291" w:rsidRPr="003F25AD">
        <w:t xml:space="preserve">i un vārdi </w:t>
      </w:r>
      <w:r w:rsidR="00B32F58">
        <w:t>"</w:t>
      </w:r>
      <w:r w:rsidR="00033291" w:rsidRPr="003F25AD">
        <w:t>darbinieku un amatpersonu</w:t>
      </w:r>
      <w:r w:rsidR="00B32F58">
        <w:t>"</w:t>
      </w:r>
      <w:r w:rsidR="00033291" w:rsidRPr="003F25AD">
        <w:t xml:space="preserve"> nosaukumā ir lieki. Atbilstošs nosaukums būtu </w:t>
      </w:r>
      <w:r w:rsidR="00B32F58">
        <w:t>"</w:t>
      </w:r>
      <w:r>
        <w:t>Nodarbināto d</w:t>
      </w:r>
      <w:r w:rsidR="00033291" w:rsidRPr="003F25AD">
        <w:t>arba izpildes novērtēšanas kārtība</w:t>
      </w:r>
      <w:r w:rsidR="00B32F58">
        <w:t>"</w:t>
      </w:r>
      <w:r w:rsidR="00033291" w:rsidRPr="003F25AD">
        <w:t>).</w:t>
      </w:r>
    </w:p>
    <w:p w:rsidR="00C3657F" w:rsidRDefault="00C3657F" w:rsidP="00C46869"/>
    <w:p w:rsidR="00CF2558" w:rsidRDefault="00CF2558" w:rsidP="00C46869">
      <w:pPr>
        <w:pStyle w:val="Virsraksts1"/>
        <w:spacing w:before="0"/>
        <w:jc w:val="center"/>
      </w:pPr>
      <w:bookmarkStart w:id="6" w:name="_Toc479754953"/>
      <w:r>
        <w:t xml:space="preserve">Iekšējā normatīvā akta </w:t>
      </w:r>
      <w:r w:rsidR="00F72880">
        <w:t>struktūra</w:t>
      </w:r>
      <w:bookmarkEnd w:id="6"/>
    </w:p>
    <w:p w:rsidR="00466875" w:rsidRDefault="00466875" w:rsidP="00C46869"/>
    <w:p w:rsidR="00466875" w:rsidRDefault="00F72880" w:rsidP="00C46869">
      <w:pPr>
        <w:ind w:firstLine="720"/>
      </w:pPr>
      <w:r>
        <w:t xml:space="preserve">Iekšējo normatīvo aktu </w:t>
      </w:r>
      <w:r w:rsidR="00694C00">
        <w:t>sagatavo, ievērojot Ministru kabineta noteikumu teksta sagatavošanai noteiktās prasības</w:t>
      </w:r>
      <w:r w:rsidR="007502A9">
        <w:t>, ievērojot atšķirības</w:t>
      </w:r>
      <w:r w:rsidR="00201614">
        <w:t xml:space="preserve">, kas noteiktas </w:t>
      </w:r>
      <w:r w:rsidR="00F81609">
        <w:t xml:space="preserve">Sagatavošanas noteikumu </w:t>
      </w:r>
      <w:r w:rsidR="00201614">
        <w:t>7. nodaļā</w:t>
      </w:r>
      <w:r w:rsidR="00645716">
        <w:t>.</w:t>
      </w:r>
      <w:r w:rsidR="00694C00">
        <w:rPr>
          <w:rStyle w:val="Vresatsauce"/>
        </w:rPr>
        <w:footnoteReference w:id="15"/>
      </w:r>
      <w:r w:rsidR="00645716">
        <w:t xml:space="preserve"> </w:t>
      </w:r>
      <w:r w:rsidR="00287BBD">
        <w:t>Vadlīnijās minētās prasības netiks atkārtotas, bet tiks vēr</w:t>
      </w:r>
      <w:r w:rsidR="00BD3782">
        <w:t>s</w:t>
      </w:r>
      <w:r w:rsidR="00287BBD">
        <w:t xml:space="preserve">ta uzmanība uz </w:t>
      </w:r>
      <w:r w:rsidR="00645716">
        <w:t>atsevišķi</w:t>
      </w:r>
      <w:r w:rsidR="00287BBD">
        <w:t>em</w:t>
      </w:r>
      <w:r w:rsidR="00645716">
        <w:t xml:space="preserve"> ar iekšējā normatīvā akta teksta sagatavošanu saistītie</w:t>
      </w:r>
      <w:r w:rsidR="00287BBD">
        <w:t>m</w:t>
      </w:r>
      <w:r w:rsidR="00645716">
        <w:t xml:space="preserve"> jautājumi</w:t>
      </w:r>
      <w:r w:rsidR="00287BBD">
        <w:t>em.</w:t>
      </w:r>
    </w:p>
    <w:p w:rsidR="003B0F4B" w:rsidRPr="00466875" w:rsidRDefault="003B0F4B" w:rsidP="00C46869">
      <w:pPr>
        <w:ind w:firstLine="720"/>
      </w:pPr>
    </w:p>
    <w:p w:rsidR="00CF2558" w:rsidRDefault="00466875" w:rsidP="00C46869">
      <w:pPr>
        <w:pStyle w:val="Virsraksts2"/>
        <w:spacing w:before="0"/>
        <w:jc w:val="center"/>
      </w:pPr>
      <w:bookmarkStart w:id="7" w:name="_Toc479754954"/>
      <w:r>
        <w:t>I</w:t>
      </w:r>
      <w:r w:rsidR="009054E1">
        <w:t>ekšējā normatīvā akta vienības</w:t>
      </w:r>
      <w:bookmarkEnd w:id="7"/>
    </w:p>
    <w:p w:rsidR="009054E1" w:rsidRDefault="009054E1" w:rsidP="00C46869"/>
    <w:p w:rsidR="00833D71" w:rsidRPr="00437B47" w:rsidRDefault="00287BBD" w:rsidP="00C46869">
      <w:pPr>
        <w:ind w:firstLine="720"/>
        <w:rPr>
          <w:b/>
          <w:bCs/>
        </w:rPr>
      </w:pPr>
      <w:r w:rsidRPr="00437B47">
        <w:rPr>
          <w:b/>
          <w:bCs/>
        </w:rPr>
        <w:t xml:space="preserve">Iekšējā normatīvā akta </w:t>
      </w:r>
      <w:r w:rsidR="0059719A" w:rsidRPr="00437B47">
        <w:rPr>
          <w:b/>
          <w:bCs/>
        </w:rPr>
        <w:t xml:space="preserve">teksta iedalījuma pamatvienība ir punkts. </w:t>
      </w:r>
    </w:p>
    <w:p w:rsidR="009054E1" w:rsidRDefault="0059719A" w:rsidP="00C46869">
      <w:pPr>
        <w:ind w:firstLine="720"/>
      </w:pPr>
      <w:r>
        <w:t>Punkt</w:t>
      </w:r>
      <w:r w:rsidR="00833D71">
        <w:t xml:space="preserve">u </w:t>
      </w:r>
      <w:r>
        <w:t xml:space="preserve">var </w:t>
      </w:r>
      <w:r w:rsidR="00833D71">
        <w:t>iedalīt</w:t>
      </w:r>
      <w:r>
        <w:t xml:space="preserve"> apak</w:t>
      </w:r>
      <w:r w:rsidR="00833D71">
        <w:t>špunktos</w:t>
      </w:r>
      <w:r>
        <w:t>, kā arī punktus var apvienot nodaļās un apakšnodaļās</w:t>
      </w:r>
      <w:r w:rsidR="00525D90">
        <w:t>.</w:t>
      </w:r>
    </w:p>
    <w:p w:rsidR="0071618C" w:rsidRDefault="0071618C" w:rsidP="00C46869">
      <w:pPr>
        <w:ind w:firstLine="720"/>
      </w:pPr>
    </w:p>
    <w:p w:rsidR="00833D71" w:rsidRDefault="00833D71" w:rsidP="00C46869">
      <w:pPr>
        <w:pStyle w:val="Virsraksts3"/>
        <w:spacing w:before="0"/>
      </w:pPr>
      <w:bookmarkStart w:id="8" w:name="_Toc479754955"/>
      <w:r>
        <w:lastRenderedPageBreak/>
        <w:t>Punkta iedalījums apakšpunktos</w:t>
      </w:r>
      <w:bookmarkEnd w:id="8"/>
    </w:p>
    <w:p w:rsidR="00AB4A65" w:rsidRPr="00AB4A65" w:rsidRDefault="00AB4A65" w:rsidP="00C46869"/>
    <w:p w:rsidR="0017101A" w:rsidRDefault="00EF0F47" w:rsidP="00B134CB">
      <w:pPr>
        <w:ind w:firstLine="720"/>
        <w:rPr>
          <w:rFonts w:eastAsia="Times New Roman" w:cs="Times New Roman"/>
          <w:color w:val="000000"/>
          <w:szCs w:val="24"/>
          <w:lang w:eastAsia="lv-LV" w:bidi="lo-LA"/>
        </w:rPr>
      </w:pPr>
      <w:r>
        <w:t>Iekšējā normatīvā akta punktu var iedalīt apakšpunktos, ja punktā ir ietverts uzskaitījums</w:t>
      </w:r>
      <w:r w:rsidR="0017101A">
        <w:t xml:space="preserve">. </w:t>
      </w:r>
      <w:r w:rsidR="00B134CB">
        <w:t>Vairāku secīgu darbību apraksts neveido uzskaitījumu, tāpēc šāds apraksts ietverams atsevišķos punktos. Tāpat apakšpunktos nav ieteicams ietvert</w:t>
      </w:r>
      <w:r w:rsidR="00094DD6">
        <w:rPr>
          <w:rFonts w:eastAsia="Times New Roman" w:cs="Times New Roman"/>
          <w:color w:val="000000"/>
          <w:szCs w:val="24"/>
          <w:lang w:eastAsia="lv-LV" w:bidi="lo-LA"/>
        </w:rPr>
        <w:t xml:space="preserve"> </w:t>
      </w:r>
      <w:r w:rsidR="000A31C3">
        <w:rPr>
          <w:rFonts w:eastAsia="Times New Roman" w:cs="Times New Roman"/>
          <w:color w:val="000000"/>
          <w:szCs w:val="24"/>
          <w:lang w:eastAsia="lv-LV" w:bidi="lo-LA"/>
        </w:rPr>
        <w:t xml:space="preserve">alternatīvus </w:t>
      </w:r>
      <w:r w:rsidR="00094DD6">
        <w:rPr>
          <w:rFonts w:eastAsia="Times New Roman" w:cs="Times New Roman"/>
          <w:color w:val="000000"/>
          <w:szCs w:val="24"/>
          <w:lang w:eastAsia="lv-LV" w:bidi="lo-LA"/>
        </w:rPr>
        <w:t>risinājumus</w:t>
      </w:r>
      <w:r w:rsidR="00896C75">
        <w:rPr>
          <w:rFonts w:eastAsia="Times New Roman" w:cs="Times New Roman"/>
          <w:color w:val="000000"/>
          <w:szCs w:val="24"/>
          <w:lang w:eastAsia="lv-LV" w:bidi="lo-LA"/>
        </w:rPr>
        <w:t xml:space="preserve"> atkarīb</w:t>
      </w:r>
      <w:r w:rsidR="00824CD1">
        <w:rPr>
          <w:rFonts w:eastAsia="Times New Roman" w:cs="Times New Roman"/>
          <w:color w:val="000000"/>
          <w:szCs w:val="24"/>
          <w:lang w:eastAsia="lv-LV" w:bidi="lo-LA"/>
        </w:rPr>
        <w:t>ā</w:t>
      </w:r>
      <w:r w:rsidR="00896C75">
        <w:rPr>
          <w:rFonts w:eastAsia="Times New Roman" w:cs="Times New Roman"/>
          <w:color w:val="000000"/>
          <w:szCs w:val="24"/>
          <w:lang w:eastAsia="lv-LV" w:bidi="lo-LA"/>
        </w:rPr>
        <w:t xml:space="preserve"> no </w:t>
      </w:r>
      <w:r w:rsidR="00B134CB">
        <w:rPr>
          <w:rFonts w:eastAsia="Times New Roman" w:cs="Times New Roman"/>
          <w:color w:val="000000"/>
          <w:szCs w:val="24"/>
          <w:lang w:eastAsia="lv-LV" w:bidi="lo-LA"/>
        </w:rPr>
        <w:t>iepriekš iekšējā normatīvā akta tekstā minētu</w:t>
      </w:r>
      <w:r w:rsidR="00896C75">
        <w:rPr>
          <w:rFonts w:eastAsia="Times New Roman" w:cs="Times New Roman"/>
          <w:color w:val="000000"/>
          <w:szCs w:val="24"/>
          <w:lang w:eastAsia="lv-LV" w:bidi="lo-LA"/>
        </w:rPr>
        <w:t xml:space="preserve"> apstākļu iestāšanās</w:t>
      </w:r>
      <w:r w:rsidR="00AB6986">
        <w:rPr>
          <w:rFonts w:eastAsia="Times New Roman" w:cs="Times New Roman"/>
          <w:color w:val="000000"/>
          <w:szCs w:val="24"/>
          <w:lang w:eastAsia="lv-LV" w:bidi="lo-LA"/>
        </w:rPr>
        <w:t>.</w:t>
      </w:r>
      <w:r w:rsidR="00A63177">
        <w:rPr>
          <w:rFonts w:eastAsia="Times New Roman" w:cs="Times New Roman"/>
          <w:color w:val="000000"/>
          <w:szCs w:val="24"/>
          <w:lang w:eastAsia="lv-LV" w:bidi="lo-LA"/>
        </w:rPr>
        <w:t xml:space="preserve"> </w:t>
      </w:r>
    </w:p>
    <w:p w:rsidR="007855AA" w:rsidRDefault="007855AA" w:rsidP="00C46869">
      <w:pPr>
        <w:ind w:firstLine="720"/>
        <w:rPr>
          <w:rFonts w:eastAsia="Times New Roman" w:cs="Times New Roman"/>
          <w:color w:val="000000"/>
          <w:szCs w:val="24"/>
          <w:lang w:eastAsia="lv-LV" w:bidi="lo-LA"/>
        </w:rPr>
      </w:pPr>
    </w:p>
    <w:p w:rsidR="008500CF" w:rsidRDefault="008500CF" w:rsidP="00C46869">
      <w:pPr>
        <w:ind w:firstLine="720"/>
        <w:rPr>
          <w:rFonts w:eastAsia="Times New Roman" w:cs="Times New Roman"/>
          <w:color w:val="000000"/>
          <w:szCs w:val="24"/>
          <w:lang w:eastAsia="lv-LV" w:bidi="lo-LA"/>
        </w:rPr>
      </w:pPr>
      <w:r>
        <w:rPr>
          <w:rFonts w:eastAsia="Times New Roman" w:cs="Times New Roman"/>
          <w:color w:val="000000"/>
          <w:szCs w:val="24"/>
          <w:lang w:eastAsia="lv-LV" w:bidi="lo-LA"/>
        </w:rPr>
        <w:t xml:space="preserve">Ja punktā veido apakšpunktu, tad punktā jābūt vismaz diviem apakšpunktiem. Vienu apakšpunktu </w:t>
      </w:r>
      <w:r w:rsidR="00902158">
        <w:rPr>
          <w:rFonts w:eastAsia="Times New Roman" w:cs="Times New Roman"/>
          <w:color w:val="000000"/>
          <w:szCs w:val="24"/>
          <w:lang w:eastAsia="lv-LV" w:bidi="lo-LA"/>
        </w:rPr>
        <w:t xml:space="preserve">punktā </w:t>
      </w:r>
      <w:r>
        <w:rPr>
          <w:rFonts w:eastAsia="Times New Roman" w:cs="Times New Roman"/>
          <w:color w:val="000000"/>
          <w:szCs w:val="24"/>
          <w:lang w:eastAsia="lv-LV" w:bidi="lo-LA"/>
        </w:rPr>
        <w:t>neveido.</w:t>
      </w:r>
    </w:p>
    <w:p w:rsidR="008500CF" w:rsidRDefault="008500CF" w:rsidP="00C46869">
      <w:pPr>
        <w:ind w:firstLine="720"/>
        <w:rPr>
          <w:rFonts w:eastAsia="Times New Roman" w:cs="Times New Roman"/>
          <w:color w:val="000000"/>
          <w:szCs w:val="24"/>
          <w:lang w:eastAsia="lv-LV" w:bidi="lo-LA"/>
        </w:rPr>
      </w:pPr>
    </w:p>
    <w:p w:rsidR="00094DD6" w:rsidRDefault="007855AA" w:rsidP="00C46869">
      <w:pPr>
        <w:ind w:firstLine="720"/>
        <w:rPr>
          <w:rFonts w:eastAsia="Times New Roman" w:cs="Times New Roman"/>
          <w:color w:val="000000"/>
          <w:szCs w:val="24"/>
          <w:lang w:eastAsia="lv-LV" w:bidi="lo-LA"/>
        </w:rPr>
      </w:pPr>
      <w:r>
        <w:rPr>
          <w:rFonts w:eastAsia="Times New Roman" w:cs="Times New Roman"/>
          <w:color w:val="000000"/>
          <w:szCs w:val="24"/>
          <w:lang w:eastAsia="lv-LV" w:bidi="lo-LA"/>
        </w:rPr>
        <w:t xml:space="preserve">Punktam nav daļu, </w:t>
      </w:r>
      <w:r w:rsidR="00D04891">
        <w:rPr>
          <w:rFonts w:eastAsia="Times New Roman" w:cs="Times New Roman"/>
          <w:color w:val="000000"/>
          <w:szCs w:val="24"/>
          <w:lang w:eastAsia="lv-LV" w:bidi="lo-LA"/>
        </w:rPr>
        <w:t>tāpēc punktā nevar būt atsevišķas nenumurētas rindkopas</w:t>
      </w:r>
      <w:r>
        <w:rPr>
          <w:rFonts w:eastAsia="Times New Roman" w:cs="Times New Roman"/>
          <w:color w:val="000000"/>
          <w:szCs w:val="24"/>
          <w:lang w:eastAsia="lv-LV" w:bidi="lo-LA"/>
        </w:rPr>
        <w:t xml:space="preserve">. </w:t>
      </w:r>
    </w:p>
    <w:p w:rsidR="005D0783" w:rsidRDefault="005D0783" w:rsidP="00C46869">
      <w:pPr>
        <w:ind w:firstLine="720"/>
        <w:rPr>
          <w:rFonts w:eastAsia="Times New Roman" w:cs="Times New Roman"/>
          <w:color w:val="000000"/>
          <w:szCs w:val="24"/>
          <w:lang w:eastAsia="lv-LV" w:bidi="lo-LA"/>
        </w:rPr>
      </w:pPr>
    </w:p>
    <w:p w:rsidR="005D0783" w:rsidRDefault="005D0783" w:rsidP="00C46869">
      <w:pPr>
        <w:ind w:firstLine="720"/>
        <w:rPr>
          <w:rFonts w:eastAsia="Times New Roman" w:cs="Times New Roman"/>
          <w:color w:val="000000"/>
          <w:szCs w:val="24"/>
          <w:lang w:eastAsia="lv-LV" w:bidi="lo-LA"/>
        </w:rPr>
      </w:pPr>
      <w:r>
        <w:rPr>
          <w:rFonts w:eastAsia="Times New Roman" w:cs="Times New Roman"/>
          <w:color w:val="000000"/>
          <w:szCs w:val="24"/>
          <w:lang w:eastAsia="lv-LV" w:bidi="lo-LA"/>
        </w:rPr>
        <w:t xml:space="preserve">Apakšpunkti veidojami tā, lai punkta ievaddaļa un katrs apakšpunkts </w:t>
      </w:r>
      <w:r w:rsidR="00B14872">
        <w:rPr>
          <w:rFonts w:eastAsia="Times New Roman" w:cs="Times New Roman"/>
          <w:color w:val="000000"/>
          <w:szCs w:val="24"/>
          <w:lang w:eastAsia="lv-LV" w:bidi="lo-LA"/>
        </w:rPr>
        <w:t xml:space="preserve">kopā </w:t>
      </w:r>
      <w:r>
        <w:rPr>
          <w:rFonts w:eastAsia="Times New Roman" w:cs="Times New Roman"/>
          <w:color w:val="000000"/>
          <w:szCs w:val="24"/>
          <w:lang w:eastAsia="lv-LV" w:bidi="lo-LA"/>
        </w:rPr>
        <w:t xml:space="preserve">veidotu vienu loģisku teikumu. </w:t>
      </w:r>
    </w:p>
    <w:p w:rsidR="008500CF" w:rsidRDefault="008500CF" w:rsidP="00C46869">
      <w:pPr>
        <w:ind w:firstLine="720"/>
        <w:rPr>
          <w:rFonts w:eastAsia="Times New Roman" w:cs="Times New Roman"/>
          <w:color w:val="000000"/>
          <w:szCs w:val="24"/>
          <w:lang w:eastAsia="lv-LV" w:bidi="lo-LA"/>
        </w:rPr>
      </w:pPr>
    </w:p>
    <w:p w:rsidR="00902158" w:rsidRDefault="00902158" w:rsidP="00C46869">
      <w:pPr>
        <w:ind w:firstLine="720"/>
        <w:rPr>
          <w:rFonts w:eastAsia="Times New Roman" w:cs="Times New Roman"/>
          <w:color w:val="000000"/>
          <w:szCs w:val="24"/>
          <w:lang w:eastAsia="lv-LV" w:bidi="lo-LA"/>
        </w:rPr>
      </w:pPr>
      <w:r>
        <w:rPr>
          <w:rFonts w:eastAsia="Times New Roman" w:cs="Times New Roman"/>
          <w:color w:val="000000"/>
          <w:szCs w:val="24"/>
          <w:lang w:eastAsia="lv-LV" w:bidi="lo-LA"/>
        </w:rPr>
        <w:t>Katra apakšpunkta beigās, izņemot pēdējo apakšpunktu, liek semikolu. Pēdējā apakšpunkta beigās liek punktu.</w:t>
      </w:r>
    </w:p>
    <w:p w:rsidR="0071618C" w:rsidRDefault="0071618C" w:rsidP="00C46869">
      <w:pPr>
        <w:ind w:firstLine="720"/>
        <w:rPr>
          <w:rFonts w:eastAsia="Times New Roman" w:cs="Times New Roman"/>
          <w:color w:val="000000"/>
          <w:szCs w:val="24"/>
          <w:lang w:eastAsia="lv-LV" w:bidi="lo-LA"/>
        </w:rPr>
      </w:pPr>
    </w:p>
    <w:p w:rsidR="008500CF" w:rsidRDefault="008500CF" w:rsidP="00C46869">
      <w:pPr>
        <w:pStyle w:val="Virsraksts3"/>
        <w:spacing w:before="0"/>
        <w:rPr>
          <w:rFonts w:eastAsia="Times New Roman"/>
          <w:lang w:eastAsia="lv-LV" w:bidi="lo-LA"/>
        </w:rPr>
      </w:pPr>
      <w:bookmarkStart w:id="9" w:name="_Toc479754956"/>
      <w:r>
        <w:rPr>
          <w:rFonts w:eastAsia="Times New Roman"/>
          <w:lang w:eastAsia="lv-LV" w:bidi="lo-LA"/>
        </w:rPr>
        <w:t>Punkt</w:t>
      </w:r>
      <w:r w:rsidR="00027E8F">
        <w:rPr>
          <w:rFonts w:eastAsia="Times New Roman"/>
          <w:lang w:eastAsia="lv-LV" w:bidi="lo-LA"/>
        </w:rPr>
        <w:t>u</w:t>
      </w:r>
      <w:r>
        <w:rPr>
          <w:rFonts w:eastAsia="Times New Roman"/>
          <w:lang w:eastAsia="lv-LV" w:bidi="lo-LA"/>
        </w:rPr>
        <w:t xml:space="preserve"> apvienošana nodaļās un apakšnodaļās</w:t>
      </w:r>
      <w:bookmarkEnd w:id="9"/>
    </w:p>
    <w:p w:rsidR="00AB4A65" w:rsidRPr="00AB4A65" w:rsidRDefault="00AB4A65" w:rsidP="00C46869">
      <w:pPr>
        <w:rPr>
          <w:lang w:eastAsia="lv-LV" w:bidi="lo-LA"/>
        </w:rPr>
      </w:pPr>
    </w:p>
    <w:p w:rsidR="00833D71" w:rsidRDefault="00E278BD" w:rsidP="00C46869">
      <w:pPr>
        <w:ind w:firstLine="720"/>
      </w:pPr>
      <w:r>
        <w:t>Ja iekšējā normatīvā akta teksts ir apjomīgs, to ir ieteicams iedalīt nodaļās un apakšnodaļās</w:t>
      </w:r>
      <w:r w:rsidR="005D2F1C">
        <w:t>. N</w:t>
      </w:r>
      <w:r>
        <w:t>odaļā (apakšnodaļā) apvieno</w:t>
      </w:r>
      <w:r w:rsidR="005D2F1C">
        <w:t xml:space="preserve"> punktus, kas attiecas uz vienu regulējamo jautājumu</w:t>
      </w:r>
      <w:r w:rsidR="00B14872">
        <w:t>.</w:t>
      </w:r>
      <w:r w:rsidR="00BA25AF">
        <w:t xml:space="preserve"> </w:t>
      </w:r>
    </w:p>
    <w:p w:rsidR="002466A2" w:rsidRDefault="002466A2" w:rsidP="00C46869">
      <w:pPr>
        <w:ind w:firstLine="720"/>
      </w:pPr>
    </w:p>
    <w:p w:rsidR="002466A2" w:rsidRDefault="002466A2" w:rsidP="00C46869">
      <w:pPr>
        <w:ind w:firstLine="720"/>
      </w:pPr>
      <w:r>
        <w:t>Ja iekšējā normatīvajā aktā veido nodaļas, tekstu iedala vismaz trīs nodaļās</w:t>
      </w:r>
      <w:r w:rsidR="00554376">
        <w:t xml:space="preserve">. Tomēr, </w:t>
      </w:r>
      <w:r w:rsidR="00D8570E">
        <w:t xml:space="preserve">trīs nodaļas neveido, </w:t>
      </w:r>
      <w:r w:rsidR="00554376">
        <w:t xml:space="preserve">ja pirmā nodaļa ir </w:t>
      </w:r>
      <w:r w:rsidR="00B32F58">
        <w:t>"</w:t>
      </w:r>
      <w:r>
        <w:t>Vispārīgais jautājums</w:t>
      </w:r>
      <w:r w:rsidR="00B32F58">
        <w:t>"</w:t>
      </w:r>
      <w:r>
        <w:t xml:space="preserve"> (</w:t>
      </w:r>
      <w:r w:rsidR="00B32F58">
        <w:t>"</w:t>
      </w:r>
      <w:r>
        <w:t>Vispārīgie jautājumi</w:t>
      </w:r>
      <w:r w:rsidR="00B32F58">
        <w:t>"</w:t>
      </w:r>
      <w:r>
        <w:t xml:space="preserve">) un </w:t>
      </w:r>
      <w:r w:rsidR="00554376">
        <w:t xml:space="preserve">pēdējā nodaļa ir </w:t>
      </w:r>
      <w:r w:rsidR="00B32F58">
        <w:t>"</w:t>
      </w:r>
      <w:r>
        <w:t>Noslēguma jau</w:t>
      </w:r>
      <w:r w:rsidR="00D8570E">
        <w:t>tājums</w:t>
      </w:r>
      <w:r w:rsidR="00B32F58">
        <w:t>"</w:t>
      </w:r>
      <w:r w:rsidR="00D8570E">
        <w:t xml:space="preserve"> (</w:t>
      </w:r>
      <w:r w:rsidR="00B32F58">
        <w:t>"</w:t>
      </w:r>
      <w:r w:rsidR="00D8570E">
        <w:t>Noslēguma jautājumi</w:t>
      </w:r>
      <w:r w:rsidR="00B32F58">
        <w:t>"</w:t>
      </w:r>
      <w:r w:rsidR="00D8570E">
        <w:t xml:space="preserve">). </w:t>
      </w:r>
    </w:p>
    <w:p w:rsidR="00554376" w:rsidRDefault="00554376" w:rsidP="00C46869">
      <w:pPr>
        <w:ind w:firstLine="720"/>
      </w:pPr>
    </w:p>
    <w:p w:rsidR="00554376" w:rsidRDefault="00554376" w:rsidP="00C46869">
      <w:pPr>
        <w:ind w:firstLine="720"/>
      </w:pPr>
      <w:r>
        <w:t>Ja iekšējā normatīvā akta tekstu iedala nodaļās (apakšnodaļās), tad katrs iekšējā normatīvā akta punkts iek</w:t>
      </w:r>
      <w:r w:rsidR="00B14872">
        <w:t>ļ</w:t>
      </w:r>
      <w:r>
        <w:t>aujams kādā nodaļā (apakšnodaļā)</w:t>
      </w:r>
      <w:r w:rsidR="00027E8F">
        <w:t>.</w:t>
      </w:r>
    </w:p>
    <w:p w:rsidR="00007A5B" w:rsidRDefault="00007A5B" w:rsidP="00C46869">
      <w:pPr>
        <w:ind w:firstLine="720"/>
      </w:pPr>
    </w:p>
    <w:p w:rsidR="00007A5B" w:rsidRDefault="00007A5B" w:rsidP="00C46869">
      <w:pPr>
        <w:pStyle w:val="Virsraksts3"/>
        <w:spacing w:before="0"/>
      </w:pPr>
      <w:bookmarkStart w:id="10" w:name="_Toc479754957"/>
      <w:r>
        <w:t>Iekšējā normatīvā akta vienību numerācija</w:t>
      </w:r>
      <w:bookmarkEnd w:id="10"/>
    </w:p>
    <w:p w:rsidR="00007A5B" w:rsidRDefault="00007A5B" w:rsidP="00C46869"/>
    <w:p w:rsidR="003570B4" w:rsidRDefault="00042758" w:rsidP="00C46869">
      <w:pPr>
        <w:ind w:firstLine="720"/>
      </w:pPr>
      <w:r>
        <w:t xml:space="preserve">Iekšējā normatīvā akta </w:t>
      </w:r>
      <w:r w:rsidR="00287928">
        <w:t>vienības, izņemot iekšējā normatīvā akta nodaļas</w:t>
      </w:r>
      <w:r w:rsidR="00B67C68">
        <w:t>,</w:t>
      </w:r>
      <w:r w:rsidR="00287928">
        <w:t xml:space="preserve"> numurē ar ar</w:t>
      </w:r>
      <w:r w:rsidR="00B67C68">
        <w:t>ābu cipariem, liekot aiz tā punktu.</w:t>
      </w:r>
    </w:p>
    <w:p w:rsidR="00FA31D0" w:rsidRPr="00DA7D6B" w:rsidRDefault="00FA31D0" w:rsidP="00C46869"/>
    <w:p w:rsidR="00B67C68" w:rsidRDefault="00B67C68" w:rsidP="00C46869">
      <w:pPr>
        <w:ind w:firstLine="720"/>
      </w:pPr>
      <w:r w:rsidRPr="00AB4A65">
        <w:rPr>
          <w:u w:val="single"/>
        </w:rPr>
        <w:t>Iekšējā normatīvā akta nodaļas</w:t>
      </w:r>
      <w:r>
        <w:t xml:space="preserve"> numurē divos veidos:</w:t>
      </w:r>
    </w:p>
    <w:p w:rsidR="00B67C68" w:rsidRDefault="00B67C68" w:rsidP="00C46869">
      <w:pPr>
        <w:ind w:firstLine="720"/>
      </w:pPr>
      <w:r>
        <w:t>1) ja iekšējā normatīvajā aktā nav izveidotas apakšnodaļas, nodaļas numurē ar romiešu cipariem</w:t>
      </w:r>
      <w:r w:rsidR="001D1699">
        <w:t>, piemēram:</w:t>
      </w:r>
    </w:p>
    <w:p w:rsidR="001D1699" w:rsidRDefault="00B32F58" w:rsidP="00C46869">
      <w:pPr>
        <w:ind w:firstLine="720"/>
        <w:jc w:val="center"/>
      </w:pPr>
      <w:r>
        <w:t>"</w:t>
      </w:r>
      <w:r w:rsidR="001D1699">
        <w:t>I. Vispārīgais jautājums</w:t>
      </w:r>
    </w:p>
    <w:p w:rsidR="001D1699" w:rsidRDefault="001D1699" w:rsidP="00C46869">
      <w:pPr>
        <w:ind w:firstLine="720"/>
        <w:jc w:val="center"/>
      </w:pPr>
      <w:r>
        <w:t>[..]</w:t>
      </w:r>
    </w:p>
    <w:p w:rsidR="001D1699" w:rsidRDefault="001D1699" w:rsidP="00C46869">
      <w:pPr>
        <w:ind w:firstLine="720"/>
        <w:jc w:val="center"/>
      </w:pPr>
      <w:r>
        <w:t>II. Projekta izstrāde</w:t>
      </w:r>
      <w:r w:rsidR="00B32F58">
        <w:t>"</w:t>
      </w:r>
    </w:p>
    <w:p w:rsidR="001D1699" w:rsidRDefault="001D1699" w:rsidP="00C46869">
      <w:pPr>
        <w:ind w:firstLine="720"/>
        <w:jc w:val="center"/>
      </w:pPr>
    </w:p>
    <w:p w:rsidR="001D1699" w:rsidRDefault="00B67C68" w:rsidP="00C46869">
      <w:pPr>
        <w:ind w:firstLine="720"/>
      </w:pPr>
      <w:r>
        <w:t>2) ja iekšējā normatīvajā aktā ir izveidotas apakšnodaļas, nodaļas numurē</w:t>
      </w:r>
      <w:r w:rsidR="00D56510">
        <w:t xml:space="preserve"> ar arābu cipariem</w:t>
      </w:r>
      <w:r w:rsidR="001D1699">
        <w:t>, piemēram:</w:t>
      </w:r>
    </w:p>
    <w:p w:rsidR="00C63B2C" w:rsidRDefault="00B32F58" w:rsidP="00C46869">
      <w:pPr>
        <w:ind w:firstLine="720"/>
        <w:jc w:val="center"/>
      </w:pPr>
      <w:r>
        <w:t>"</w:t>
      </w:r>
      <w:r w:rsidR="00C63B2C">
        <w:t>1. Vispārīgais jautājums</w:t>
      </w:r>
    </w:p>
    <w:p w:rsidR="00C63B2C" w:rsidRDefault="00C63B2C" w:rsidP="00C46869">
      <w:pPr>
        <w:ind w:firstLine="720"/>
        <w:jc w:val="center"/>
      </w:pPr>
    </w:p>
    <w:p w:rsidR="00C63B2C" w:rsidRDefault="00C63B2C" w:rsidP="00C46869">
      <w:pPr>
        <w:ind w:firstLine="720"/>
        <w:jc w:val="center"/>
      </w:pPr>
      <w:r>
        <w:t>2. Projekta izstrāde</w:t>
      </w:r>
    </w:p>
    <w:p w:rsidR="00C63B2C" w:rsidRDefault="00C63B2C" w:rsidP="00C46869">
      <w:pPr>
        <w:ind w:firstLine="720"/>
        <w:jc w:val="center"/>
      </w:pPr>
      <w:r>
        <w:t>2.1. Projekta izstrādes pieteikums</w:t>
      </w:r>
      <w:r w:rsidR="00B32F58">
        <w:t>"</w:t>
      </w:r>
    </w:p>
    <w:p w:rsidR="00B67C68" w:rsidRDefault="00D56510" w:rsidP="00C46869">
      <w:pPr>
        <w:ind w:firstLine="720"/>
        <w:jc w:val="center"/>
      </w:pPr>
      <w:r>
        <w:t>.</w:t>
      </w:r>
    </w:p>
    <w:p w:rsidR="00506520" w:rsidRDefault="00D56510" w:rsidP="00C46869">
      <w:pPr>
        <w:ind w:firstLine="720"/>
      </w:pPr>
      <w:r>
        <w:lastRenderedPageBreak/>
        <w:t>Tā kā iekšējā normatīvā akta nodaļām un apakšnodaļām veido nosaukumus (virsrakstus), aiz nodaļas un apakšnodaļas numura</w:t>
      </w:r>
      <w:r w:rsidR="00506520">
        <w:t>, kas rakstīts ar romiešu cipariem,</w:t>
      </w:r>
      <w:r>
        <w:t xml:space="preserve"> liek punktu</w:t>
      </w:r>
      <w:r w:rsidR="00C63B2C">
        <w:t>. Savukārt ie</w:t>
      </w:r>
      <w:r w:rsidR="00506520">
        <w:t xml:space="preserve">kšējā normatīvā akta tekstā, rakstot atsauci uz nodaļu, kas numurēta ar romiešu cipariem, aiz romiešu cipara punktu neliek, piemēram: </w:t>
      </w:r>
      <w:r w:rsidR="00B32F58">
        <w:t>"</w:t>
      </w:r>
      <w:r w:rsidR="00DA7D6B">
        <w:t>Pabalsta apmēru aprēķina šo iekšējo noteikumu III nodaļā noteiktajā kārtībā</w:t>
      </w:r>
      <w:r w:rsidR="00BD3782">
        <w:t>.</w:t>
      </w:r>
      <w:r w:rsidR="00B32F58">
        <w:t>"</w:t>
      </w:r>
    </w:p>
    <w:p w:rsidR="00C63B2C" w:rsidRDefault="00C63B2C" w:rsidP="00C46869">
      <w:pPr>
        <w:ind w:firstLine="720"/>
      </w:pPr>
    </w:p>
    <w:p w:rsidR="00C63B2C" w:rsidRDefault="00C63B2C" w:rsidP="00C46869">
      <w:pPr>
        <w:ind w:firstLine="720"/>
      </w:pPr>
      <w:r w:rsidRPr="00AB4A65">
        <w:rPr>
          <w:u w:val="single"/>
        </w:rPr>
        <w:t>Iekšējā normatīvā akta apakšnodaļas</w:t>
      </w:r>
      <w:r>
        <w:t xml:space="preserve"> numur</w:t>
      </w:r>
      <w:r w:rsidR="00E37198">
        <w:t>u veido nodaļas kārtas skaitlis un apakšnodaļas kārtas skaitlis, kas cits no cita atdalīts ar punktu.</w:t>
      </w:r>
    </w:p>
    <w:p w:rsidR="003570B4" w:rsidRDefault="003570B4" w:rsidP="00C46869"/>
    <w:p w:rsidR="001D1699" w:rsidRDefault="00AB4A65" w:rsidP="00C46869">
      <w:pPr>
        <w:ind w:firstLine="720"/>
      </w:pPr>
      <w:r>
        <w:rPr>
          <w:u w:val="single"/>
        </w:rPr>
        <w:t>Iekšējā normatīvā akta p</w:t>
      </w:r>
      <w:r w:rsidR="001D1699" w:rsidRPr="00AB4A65">
        <w:rPr>
          <w:u w:val="single"/>
        </w:rPr>
        <w:t>unktus</w:t>
      </w:r>
      <w:r w:rsidR="001D1699">
        <w:t xml:space="preserve"> numurē, </w:t>
      </w:r>
      <w:r w:rsidR="00E90CB2">
        <w:t xml:space="preserve">izmantojot vienlaidu numerāciju un </w:t>
      </w:r>
      <w:r w:rsidR="001D1699">
        <w:t xml:space="preserve">neņemot vērā nodaļu </w:t>
      </w:r>
      <w:r w:rsidR="00E90CB2">
        <w:t xml:space="preserve">un apakšnodaļu </w:t>
      </w:r>
      <w:r w:rsidR="001D1699">
        <w:t>numerāciju, piemēram:</w:t>
      </w:r>
    </w:p>
    <w:p w:rsidR="001D1699" w:rsidRDefault="001D1699" w:rsidP="00C46869"/>
    <w:p w:rsidR="001D1699" w:rsidRDefault="00B32F58" w:rsidP="00C46869">
      <w:pPr>
        <w:jc w:val="center"/>
      </w:pPr>
      <w:r>
        <w:t>"</w:t>
      </w:r>
      <w:r w:rsidR="00AB4A65">
        <w:t>1</w:t>
      </w:r>
      <w:r w:rsidR="001D1699">
        <w:t>. Vispārīgie jautājumi</w:t>
      </w:r>
    </w:p>
    <w:p w:rsidR="001D1699" w:rsidRDefault="001D1699" w:rsidP="00C46869"/>
    <w:p w:rsidR="001D1699" w:rsidRDefault="001D1699" w:rsidP="00C46869">
      <w:pPr>
        <w:ind w:firstLine="720"/>
      </w:pPr>
      <w:r>
        <w:t>1. </w:t>
      </w:r>
      <w:r w:rsidR="00AB4A65">
        <w:t>[</w:t>
      </w:r>
      <w:r>
        <w:t>..</w:t>
      </w:r>
      <w:r w:rsidR="00AB4A65">
        <w:t>]</w:t>
      </w:r>
    </w:p>
    <w:p w:rsidR="001D1699" w:rsidRDefault="001D1699" w:rsidP="00C46869">
      <w:pPr>
        <w:ind w:firstLine="720"/>
      </w:pPr>
      <w:r>
        <w:t>2. [..]</w:t>
      </w:r>
    </w:p>
    <w:p w:rsidR="001D1699" w:rsidRDefault="001D1699" w:rsidP="00C46869">
      <w:pPr>
        <w:ind w:firstLine="720"/>
        <w:jc w:val="center"/>
      </w:pPr>
    </w:p>
    <w:p w:rsidR="00AB4A65" w:rsidRDefault="00AB4A65" w:rsidP="00C46869">
      <w:pPr>
        <w:ind w:firstLine="720"/>
        <w:jc w:val="center"/>
      </w:pPr>
      <w:r>
        <w:t>2. Projekta izstrāde</w:t>
      </w:r>
    </w:p>
    <w:p w:rsidR="001D1699" w:rsidRDefault="00AB4A65" w:rsidP="00C46869">
      <w:pPr>
        <w:ind w:firstLine="720"/>
        <w:jc w:val="center"/>
      </w:pPr>
      <w:r>
        <w:t>2.1. Projekta izstrādes pieteikums</w:t>
      </w:r>
    </w:p>
    <w:p w:rsidR="001D1699" w:rsidRDefault="001D1699" w:rsidP="00C46869">
      <w:pPr>
        <w:ind w:firstLine="720"/>
      </w:pPr>
      <w:r>
        <w:t>3. [..]</w:t>
      </w:r>
    </w:p>
    <w:p w:rsidR="001D1699" w:rsidRDefault="001D1699" w:rsidP="00C46869">
      <w:pPr>
        <w:ind w:firstLine="720"/>
      </w:pPr>
      <w:r>
        <w:t>4. [..]</w:t>
      </w:r>
      <w:r w:rsidR="00B32F58">
        <w:t>"</w:t>
      </w:r>
    </w:p>
    <w:p w:rsidR="003570B4" w:rsidRDefault="003570B4" w:rsidP="00C46869"/>
    <w:p w:rsidR="008661F8" w:rsidRDefault="00F16253" w:rsidP="00C46869">
      <w:pPr>
        <w:pStyle w:val="Virsraksts2"/>
        <w:spacing w:before="0"/>
        <w:jc w:val="center"/>
      </w:pPr>
      <w:bookmarkStart w:id="11" w:name="_Toc479754958"/>
      <w:r>
        <w:t>Iekšējā normatīvā akta pirmais punkts</w:t>
      </w:r>
      <w:bookmarkEnd w:id="11"/>
      <w:r w:rsidR="00A93F0B">
        <w:t xml:space="preserve"> </w:t>
      </w:r>
    </w:p>
    <w:p w:rsidR="005D0783" w:rsidRDefault="005D0783" w:rsidP="00C46869">
      <w:pPr>
        <w:ind w:firstLine="720"/>
      </w:pPr>
    </w:p>
    <w:p w:rsidR="00F16253" w:rsidRDefault="00041E50" w:rsidP="00C46869">
      <w:pPr>
        <w:ind w:firstLine="720"/>
      </w:pPr>
      <w:r>
        <w:t>Iekšējā normatīvā akta pirm</w:t>
      </w:r>
      <w:r w:rsidR="00EC466C">
        <w:t>ā punkta izveidi pietiekami detalizēti reglament</w:t>
      </w:r>
      <w:r w:rsidR="00437B47">
        <w:t>ē</w:t>
      </w:r>
      <w:r w:rsidR="00EC466C">
        <w:t xml:space="preserve"> </w:t>
      </w:r>
      <w:r w:rsidR="00F81609">
        <w:t xml:space="preserve">Sagatavošanas noteikumu </w:t>
      </w:r>
      <w:r w:rsidR="00EC466C">
        <w:t>194. punkts</w:t>
      </w:r>
      <w:r w:rsidR="00437B47">
        <w:t>.</w:t>
      </w:r>
      <w:r w:rsidR="00E60A54">
        <w:rPr>
          <w:rStyle w:val="Vresatsauce"/>
        </w:rPr>
        <w:footnoteReference w:id="16"/>
      </w:r>
      <w:r w:rsidR="00EC466C">
        <w:t xml:space="preserve"> Tomēr joprojām ir gadījumi, kad iestādes iekšējā normatīvā akta pirmajā punktā raksta iekšējā normatīvā akta </w:t>
      </w:r>
      <w:r w:rsidR="009544AC">
        <w:t>pilnu nosaukumu</w:t>
      </w:r>
      <w:r w:rsidR="00EC466C">
        <w:t>, iekšējā normatīvā akta mērķi un citus jautājumus, kas nav rakstāmi iekšējā normatīvā akta pirmajā punktā.</w:t>
      </w:r>
    </w:p>
    <w:p w:rsidR="00D04891" w:rsidRDefault="00D04891" w:rsidP="00C46869">
      <w:pPr>
        <w:ind w:firstLine="720"/>
      </w:pPr>
    </w:p>
    <w:p w:rsidR="00D04891" w:rsidRDefault="009348CE" w:rsidP="00C46869">
      <w:pPr>
        <w:ind w:firstLine="720"/>
      </w:pPr>
      <w:r>
        <w:t xml:space="preserve">Iekšējā normatīvā akta pirmā punkta rakstīšanas </w:t>
      </w:r>
      <w:r w:rsidR="00254B13">
        <w:t>shēma</w:t>
      </w:r>
      <w:r>
        <w:t xml:space="preserve"> ir</w:t>
      </w:r>
      <w:r w:rsidR="00D04891">
        <w:t xml:space="preserve"> šāda</w:t>
      </w:r>
      <w:r>
        <w:t>:</w:t>
      </w:r>
      <w:r w:rsidR="00B32F58">
        <w:t xml:space="preserve"> </w:t>
      </w:r>
    </w:p>
    <w:p w:rsidR="00D04891" w:rsidRDefault="00D04891" w:rsidP="00C46869">
      <w:pPr>
        <w:ind w:firstLine="720"/>
      </w:pPr>
      <w:r>
        <w:t>1) </w:t>
      </w:r>
      <w:r w:rsidR="001E3FB7">
        <w:t xml:space="preserve">iekšējā normatīvā akta </w:t>
      </w:r>
      <w:r w:rsidR="009348CE">
        <w:t>nomenklatūras vārds</w:t>
      </w:r>
      <w:r>
        <w:t>;</w:t>
      </w:r>
      <w:r w:rsidR="001E3FB7">
        <w:rPr>
          <w:rStyle w:val="Vresatsauce"/>
        </w:rPr>
        <w:footnoteReference w:id="17"/>
      </w:r>
      <w:r w:rsidR="00B32F58">
        <w:t xml:space="preserve"> </w:t>
      </w:r>
    </w:p>
    <w:p w:rsidR="00D04891" w:rsidRDefault="00D04891" w:rsidP="00C46869">
      <w:pPr>
        <w:ind w:firstLine="720"/>
      </w:pPr>
      <w:r>
        <w:t>2) </w:t>
      </w:r>
      <w:r w:rsidR="00685ABB">
        <w:t xml:space="preserve">vārds </w:t>
      </w:r>
      <w:r w:rsidR="00B32F58">
        <w:t>"</w:t>
      </w:r>
      <w:r w:rsidR="009348CE">
        <w:t>nosaka</w:t>
      </w:r>
      <w:r w:rsidR="00B32F58">
        <w:t>"</w:t>
      </w:r>
      <w:r w:rsidR="001E3FB7">
        <w:t>;</w:t>
      </w:r>
      <w:r w:rsidR="00B32F58">
        <w:t xml:space="preserve"> </w:t>
      </w:r>
    </w:p>
    <w:p w:rsidR="009348CE" w:rsidRDefault="00D04891" w:rsidP="00C46869">
      <w:pPr>
        <w:ind w:firstLine="720"/>
      </w:pPr>
      <w:r>
        <w:t>3) </w:t>
      </w:r>
      <w:r w:rsidR="00B32F58">
        <w:t>regulējamo jautājumu uzskaitījums</w:t>
      </w:r>
      <w:r w:rsidR="001E3FB7">
        <w:t>.</w:t>
      </w:r>
      <w:r w:rsidR="001E3FB7">
        <w:rPr>
          <w:rStyle w:val="Vresatsauce"/>
        </w:rPr>
        <w:footnoteReference w:id="18"/>
      </w:r>
      <w:r w:rsidR="007B4DB2">
        <w:t xml:space="preserve"> Iekšējā normatīvajā aktā regulējamo jautājumu uzskaitījumā nav ieteicams vienkārši atkārtot iekšējā normatīvā akta nosaukumu, bet detalizēt to (atklāt iekšējā normatīvā akta saturu).</w:t>
      </w:r>
    </w:p>
    <w:p w:rsidR="00B870DF" w:rsidRDefault="00B870DF" w:rsidP="00C46869"/>
    <w:p w:rsidR="00B870DF" w:rsidRPr="00CD4B64" w:rsidRDefault="00B870DF" w:rsidP="00C46869">
      <w:r w:rsidRPr="004C15BA">
        <w:rPr>
          <w:u w:val="single"/>
        </w:rPr>
        <w:t>Iekšējā normatīvā akta 1. punkta piemēri</w:t>
      </w:r>
      <w:r w:rsidRPr="00CD4B64">
        <w:t>:</w:t>
      </w:r>
    </w:p>
    <w:p w:rsidR="00B870DF" w:rsidRDefault="00B870DF" w:rsidP="00C46869">
      <w:pPr>
        <w:rPr>
          <w:i/>
          <w:iCs/>
        </w:rPr>
      </w:pPr>
    </w:p>
    <w:p w:rsidR="00685ABB" w:rsidRPr="003F25AD" w:rsidRDefault="00B32F58" w:rsidP="00C46869">
      <w:r>
        <w:t>"</w:t>
      </w:r>
      <w:r w:rsidR="00B870DF" w:rsidRPr="003F25AD">
        <w:t xml:space="preserve">1. Iekšējie noteikumi nosaka </w:t>
      </w:r>
      <w:r w:rsidR="001C0CE7" w:rsidRPr="003F25AD">
        <w:t xml:space="preserve">amatpersonu aizvietošanas </w:t>
      </w:r>
      <w:r w:rsidR="00B870DF" w:rsidRPr="003F25AD">
        <w:t>kārtību</w:t>
      </w:r>
      <w:r w:rsidR="00D04891">
        <w:t>.</w:t>
      </w:r>
      <w:r>
        <w:t>"</w:t>
      </w:r>
    </w:p>
    <w:p w:rsidR="001C0CE7" w:rsidRPr="003F25AD" w:rsidRDefault="001C0CE7" w:rsidP="00C46869"/>
    <w:p w:rsidR="001C0CE7" w:rsidRPr="003F25AD" w:rsidRDefault="00B32F58" w:rsidP="00C46869">
      <w:r>
        <w:t>"</w:t>
      </w:r>
      <w:r w:rsidR="001C0CE7" w:rsidRPr="003F25AD">
        <w:t>1. Iekšējie noteikumi nosaka kārtību, kādā:</w:t>
      </w:r>
    </w:p>
    <w:p w:rsidR="001C0CE7" w:rsidRPr="003F25AD" w:rsidRDefault="001C0CE7" w:rsidP="00C46869">
      <w:r w:rsidRPr="003F25AD">
        <w:t>1.1.</w:t>
      </w:r>
      <w:r w:rsidR="00D43319" w:rsidRPr="003F25AD">
        <w:t> </w:t>
      </w:r>
    </w:p>
    <w:p w:rsidR="00F23DA1" w:rsidRPr="003F25AD" w:rsidRDefault="00F23DA1" w:rsidP="00C46869">
      <w:r w:rsidRPr="003F25AD">
        <w:t>1.2. </w:t>
      </w:r>
      <w:r w:rsidR="00B32F58">
        <w:t>"</w:t>
      </w:r>
    </w:p>
    <w:p w:rsidR="00FD39A1" w:rsidRDefault="00FD39A1" w:rsidP="00C46869">
      <w:pPr>
        <w:ind w:firstLine="720"/>
      </w:pPr>
    </w:p>
    <w:p w:rsidR="009348CE" w:rsidRDefault="00FD39A1" w:rsidP="00C46869">
      <w:pPr>
        <w:ind w:firstLine="720"/>
      </w:pPr>
      <w:r w:rsidRPr="007333E6">
        <w:lastRenderedPageBreak/>
        <w:t>Atšķirīgi ir veidojams tāda iekšējā normatīvā akta pirmais punkts, ar kuru groza citu iekšējo normatīvo aktu</w:t>
      </w:r>
      <w:r w:rsidR="007333E6" w:rsidRPr="007333E6">
        <w:t xml:space="preserve"> (skat. </w:t>
      </w:r>
      <w:r w:rsidR="00F81609">
        <w:t xml:space="preserve">Sagatavošanas noteikumu </w:t>
      </w:r>
      <w:r w:rsidR="007333E6" w:rsidRPr="007333E6">
        <w:t>110. punktu)</w:t>
      </w:r>
      <w:r w:rsidRPr="007333E6">
        <w:t xml:space="preserve">. </w:t>
      </w:r>
    </w:p>
    <w:p w:rsidR="00397E24" w:rsidRDefault="00397E24" w:rsidP="00C46869">
      <w:pPr>
        <w:ind w:firstLine="720"/>
      </w:pPr>
    </w:p>
    <w:p w:rsidR="002F5753" w:rsidRDefault="00A93F0B" w:rsidP="00C46869">
      <w:pPr>
        <w:pStyle w:val="Virsraksts2"/>
        <w:spacing w:before="0"/>
        <w:jc w:val="center"/>
      </w:pPr>
      <w:bookmarkStart w:id="12" w:name="_Toc479754959"/>
      <w:r>
        <w:t>Vispārīgie jautājumi</w:t>
      </w:r>
      <w:r w:rsidR="00B74771">
        <w:t xml:space="preserve"> un noslēguma jautājumi</w:t>
      </w:r>
      <w:bookmarkEnd w:id="12"/>
    </w:p>
    <w:p w:rsidR="0071618C" w:rsidRPr="0071618C" w:rsidRDefault="0071618C" w:rsidP="0071618C"/>
    <w:p w:rsidR="002F5753" w:rsidRDefault="00156523" w:rsidP="00C46869">
      <w:pPr>
        <w:pStyle w:val="Virsraksts3"/>
        <w:spacing w:before="0"/>
      </w:pPr>
      <w:bookmarkStart w:id="13" w:name="_Toc479754960"/>
      <w:r>
        <w:t>Vispārīgie jautājumi</w:t>
      </w:r>
      <w:bookmarkEnd w:id="13"/>
    </w:p>
    <w:p w:rsidR="00156523" w:rsidRPr="00156523" w:rsidRDefault="00156523" w:rsidP="00C46869"/>
    <w:p w:rsidR="003171D5" w:rsidRDefault="005567AC" w:rsidP="00C46869">
      <w:pPr>
        <w:ind w:firstLine="720"/>
      </w:pPr>
      <w:r>
        <w:t>Iekšējā normatīvā akta vispārīgos jautājumus raksta iekšējā normatīvā akta sākuma punktos un tajos ietver vispārīga rakstura jautājumus</w:t>
      </w:r>
      <w:r w:rsidR="003E341D">
        <w:t xml:space="preserve"> (</w:t>
      </w:r>
      <w:r w:rsidR="003171D5">
        <w:t xml:space="preserve">pirmais </w:t>
      </w:r>
      <w:r w:rsidR="003E341D">
        <w:t>punkts, kas atklāj iekšējā normatīvajā aktā regulējamos jautājumus, terminu skaidrojumu</w:t>
      </w:r>
      <w:r w:rsidR="00437B47">
        <w:t>,</w:t>
      </w:r>
      <w:r w:rsidR="003E341D">
        <w:rPr>
          <w:rStyle w:val="Vresatsauce"/>
        </w:rPr>
        <w:footnoteReference w:id="19"/>
      </w:r>
      <w:r w:rsidR="004F2F3D">
        <w:t xml:space="preserve"> </w:t>
      </w:r>
      <w:r w:rsidR="00B46905">
        <w:t xml:space="preserve">vispārīgus principus, kas jāievēro, piemērojot iekšējo normatīvo aktu, iekšējā normatīvā akta </w:t>
      </w:r>
      <w:r w:rsidR="004F2F3D">
        <w:t>regulējuma apjomu</w:t>
      </w:r>
      <w:r w:rsidR="00B46905">
        <w:t xml:space="preserve"> </w:t>
      </w:r>
      <w:r w:rsidR="003E341D">
        <w:t>u.c. vispārīga rakstura</w:t>
      </w:r>
      <w:r w:rsidR="00960EAE">
        <w:rPr>
          <w:rStyle w:val="Vresatsauce"/>
        </w:rPr>
        <w:footnoteReference w:id="20"/>
      </w:r>
      <w:r w:rsidR="003E341D">
        <w:t xml:space="preserve"> normas)</w:t>
      </w:r>
      <w:r>
        <w:t>. Ja iekšējā normatīvajā aktā ir izveidotas nodaļas, vispārīgos jautājumus iekļauj pirmajā nodaļā</w:t>
      </w:r>
      <w:r w:rsidR="00B1476F">
        <w:t xml:space="preserve">, kuras nosaukums ir </w:t>
      </w:r>
      <w:r w:rsidR="00B32F58">
        <w:t>"</w:t>
      </w:r>
      <w:r w:rsidR="00B1476F">
        <w:t>Vispārīgie jautājumi</w:t>
      </w:r>
      <w:r w:rsidR="00B32F58">
        <w:t>"</w:t>
      </w:r>
      <w:r w:rsidR="00B1476F">
        <w:t xml:space="preserve"> (</w:t>
      </w:r>
      <w:r w:rsidR="00B32F58">
        <w:t>"</w:t>
      </w:r>
      <w:r w:rsidR="00B1476F">
        <w:t>Vispārīgais jautājums</w:t>
      </w:r>
      <w:r w:rsidR="00B32F58">
        <w:t>"</w:t>
      </w:r>
      <w:r w:rsidR="00B1476F">
        <w:t>, ja nodaļā ir tikai viens (pirmais) punkts)</w:t>
      </w:r>
      <w:r w:rsidR="00985548">
        <w:t>.</w:t>
      </w:r>
      <w:r w:rsidR="004F2F3D">
        <w:t xml:space="preserve"> </w:t>
      </w:r>
    </w:p>
    <w:p w:rsidR="00064E86" w:rsidRPr="00DB1309" w:rsidRDefault="00B46905" w:rsidP="00C46869">
      <w:pPr>
        <w:ind w:firstLine="720"/>
        <w:rPr>
          <w:b/>
          <w:bCs/>
        </w:rPr>
      </w:pPr>
      <w:r w:rsidRPr="00DB1309">
        <w:rPr>
          <w:b/>
          <w:bCs/>
        </w:rPr>
        <w:t>Vispārīgajos jautājumos neietver normas, kas nosaka konkrētas procedūras, pienākumu pildīšanas kārtību, uzvedības noteikumus.</w:t>
      </w:r>
    </w:p>
    <w:p w:rsidR="002F5753" w:rsidRDefault="002F5753" w:rsidP="00C46869">
      <w:pPr>
        <w:ind w:firstLine="720"/>
      </w:pPr>
    </w:p>
    <w:p w:rsidR="002F5753" w:rsidRDefault="006C744B" w:rsidP="00C46869">
      <w:pPr>
        <w:pStyle w:val="Virsraksts3"/>
        <w:spacing w:before="0"/>
      </w:pPr>
      <w:bookmarkStart w:id="14" w:name="_Toc479754961"/>
      <w:r>
        <w:t>Noslēguma jautājumi</w:t>
      </w:r>
      <w:bookmarkEnd w:id="14"/>
    </w:p>
    <w:p w:rsidR="006C744B" w:rsidRDefault="006C744B" w:rsidP="00C46869"/>
    <w:p w:rsidR="00F73A87" w:rsidRDefault="00F73A87" w:rsidP="00C46869">
      <w:pPr>
        <w:ind w:firstLine="720"/>
      </w:pPr>
      <w:r>
        <w:t>Noslēguma jautājumos raksta:</w:t>
      </w:r>
    </w:p>
    <w:p w:rsidR="00F73A87" w:rsidRDefault="00F73A87" w:rsidP="00C46869">
      <w:pPr>
        <w:ind w:firstLine="720"/>
      </w:pPr>
      <w:r>
        <w:t>1) pārejās kārtību no pastāvošā regulējuma uz jauno regulējumu</w:t>
      </w:r>
      <w:r w:rsidR="00DB1309">
        <w:t>;</w:t>
      </w:r>
      <w:r w:rsidR="001B0B89">
        <w:rPr>
          <w:rStyle w:val="Vresatsauce"/>
        </w:rPr>
        <w:footnoteReference w:id="21"/>
      </w:r>
    </w:p>
    <w:p w:rsidR="00732D69" w:rsidRDefault="00F73A87" w:rsidP="00C46869">
      <w:pPr>
        <w:ind w:firstLine="720"/>
      </w:pPr>
      <w:r>
        <w:t>2) </w:t>
      </w:r>
      <w:r w:rsidR="00732D69">
        <w:t>punktu, ar kuru atzīst par spēku zaudējušu</w:t>
      </w:r>
      <w:r w:rsidR="007C0311">
        <w:rPr>
          <w:rStyle w:val="Vresatsauce"/>
        </w:rPr>
        <w:footnoteReference w:id="22"/>
      </w:r>
      <w:r w:rsidR="00732D69">
        <w:t xml:space="preserve"> </w:t>
      </w:r>
      <w:r w:rsidR="007C0311">
        <w:t>vai atceļ</w:t>
      </w:r>
      <w:r w:rsidR="007C0311">
        <w:rPr>
          <w:rStyle w:val="Vresatsauce"/>
        </w:rPr>
        <w:footnoteReference w:id="23"/>
      </w:r>
      <w:r w:rsidR="007C0311">
        <w:t xml:space="preserve"> </w:t>
      </w:r>
      <w:r w:rsidR="00732D69">
        <w:t>citu iekšējo normatīvo aktu</w:t>
      </w:r>
      <w:r w:rsidR="00DB1309">
        <w:t>;</w:t>
      </w:r>
    </w:p>
    <w:p w:rsidR="00F73A87" w:rsidRDefault="00732D69" w:rsidP="00C46869">
      <w:pPr>
        <w:ind w:firstLine="720"/>
      </w:pPr>
      <w:r>
        <w:t>3) </w:t>
      </w:r>
      <w:r w:rsidR="00F73A87">
        <w:t>norādi uz iekšējā normatīvā akta spēkā stāšanās laiku</w:t>
      </w:r>
      <w:r w:rsidR="00DB1309">
        <w:t>.</w:t>
      </w:r>
      <w:r w:rsidR="00F73A87">
        <w:rPr>
          <w:rStyle w:val="Vresatsauce"/>
        </w:rPr>
        <w:footnoteReference w:id="24"/>
      </w:r>
    </w:p>
    <w:p w:rsidR="00732D69" w:rsidRDefault="00732D69" w:rsidP="00C46869">
      <w:pPr>
        <w:ind w:firstLine="720"/>
      </w:pPr>
    </w:p>
    <w:p w:rsidR="00E85B56" w:rsidRDefault="00E85B56" w:rsidP="00C46869">
      <w:pPr>
        <w:ind w:firstLine="720"/>
      </w:pPr>
      <w:r>
        <w:t>Noslēguma jautājumus numurē, turpinot iekšējā normatīvā akta punktu numerāciju. Noslēguma jautājumus neraksta atsevišķu nenumurētu rindkopu formā.</w:t>
      </w:r>
    </w:p>
    <w:p w:rsidR="00E85B56" w:rsidRDefault="00E85B56" w:rsidP="00C46869">
      <w:pPr>
        <w:ind w:firstLine="720"/>
      </w:pPr>
    </w:p>
    <w:p w:rsidR="00E85B56" w:rsidRDefault="00E85B56" w:rsidP="00C46869">
      <w:pPr>
        <w:ind w:firstLine="720"/>
      </w:pPr>
      <w:r>
        <w:t xml:space="preserve">Ja iekšējā normatīvajā aktā ir izveidotas nodaļas, noslēguma jautājumu (jautājumus) raksta atsevišķā nodaļā ar nosaukumu </w:t>
      </w:r>
      <w:r w:rsidR="00B32F58">
        <w:t>"</w:t>
      </w:r>
      <w:r>
        <w:t>Noslēguma jautājums</w:t>
      </w:r>
      <w:r w:rsidR="00B32F58">
        <w:t>"</w:t>
      </w:r>
      <w:r>
        <w:t xml:space="preserve"> (</w:t>
      </w:r>
      <w:r w:rsidR="00B32F58">
        <w:t>"</w:t>
      </w:r>
      <w:r>
        <w:t>Noslēguma jautājumi</w:t>
      </w:r>
      <w:r w:rsidR="00B32F58">
        <w:t>"</w:t>
      </w:r>
      <w:r>
        <w:t>).</w:t>
      </w:r>
    </w:p>
    <w:p w:rsidR="00E85B56" w:rsidRDefault="00E85B56" w:rsidP="00C46869">
      <w:pPr>
        <w:ind w:firstLine="720"/>
      </w:pPr>
    </w:p>
    <w:p w:rsidR="00E931CF" w:rsidRPr="00DB1309" w:rsidRDefault="00E931CF" w:rsidP="00C46869">
      <w:pPr>
        <w:ind w:firstLine="720"/>
        <w:rPr>
          <w:b/>
          <w:bCs/>
        </w:rPr>
      </w:pPr>
      <w:r w:rsidRPr="00DB1309">
        <w:rPr>
          <w:b/>
          <w:bCs/>
        </w:rPr>
        <w:t>Noslēguma jautājumos neietver normas</w:t>
      </w:r>
      <w:r w:rsidR="0090744C" w:rsidRPr="00DB1309">
        <w:rPr>
          <w:b/>
          <w:bCs/>
        </w:rPr>
        <w:t>, kas darbojas pastāvīgi</w:t>
      </w:r>
      <w:r w:rsidRPr="00DB1309">
        <w:rPr>
          <w:b/>
          <w:bCs/>
        </w:rPr>
        <w:t>!</w:t>
      </w:r>
    </w:p>
    <w:p w:rsidR="001B0B89" w:rsidRDefault="001B0B89" w:rsidP="00C46869">
      <w:pPr>
        <w:ind w:firstLine="720"/>
      </w:pPr>
    </w:p>
    <w:p w:rsidR="001826C2" w:rsidRDefault="001826C2" w:rsidP="00C46869">
      <w:pPr>
        <w:pStyle w:val="Virsraksts4"/>
        <w:spacing w:before="0"/>
      </w:pPr>
      <w:bookmarkStart w:id="15" w:name="_Toc479754962"/>
      <w:r>
        <w:t>Pārejas kārtība uz jauno regulējumu</w:t>
      </w:r>
      <w:bookmarkEnd w:id="15"/>
    </w:p>
    <w:p w:rsidR="001826C2" w:rsidRDefault="001826C2" w:rsidP="00C46869"/>
    <w:p w:rsidR="001826C2" w:rsidRDefault="00852BEC" w:rsidP="00C46869">
      <w:pPr>
        <w:ind w:firstLine="720"/>
      </w:pPr>
      <w:r>
        <w:t>P</w:t>
      </w:r>
      <w:r w:rsidR="001826C2">
        <w:t>ārejas kārtību no pastāvošā regulējuma uz jauno regulējumu</w:t>
      </w:r>
      <w:r>
        <w:t xml:space="preserve"> raksta, ja jaunā iekšējā normatīvā akta tūlītēja piemērošana nav iespējama faktisku vai tiesisku iemeslu dēļ</w:t>
      </w:r>
      <w:r w:rsidR="003279DB">
        <w:t xml:space="preserve">, piemēram, ja iestādei ir nepieciešams veikt sagatavošanās pasākumus jaunā regulējuma ieviešanai, </w:t>
      </w:r>
      <w:r w:rsidR="00133720">
        <w:t>ja tūlītēja piemērošana būtiski skar iestādes nodarbināto tiesiskās intereses</w:t>
      </w:r>
      <w:r w:rsidR="00B01252">
        <w:t xml:space="preserve">. </w:t>
      </w:r>
    </w:p>
    <w:p w:rsidR="00DB1309" w:rsidRDefault="00B01252" w:rsidP="00C46869">
      <w:pPr>
        <w:ind w:firstLine="720"/>
      </w:pPr>
      <w:r>
        <w:t>Pārejas kārtībā no pastāvošā regulējuma uz jauno regulējumu parasti raksta</w:t>
      </w:r>
      <w:r w:rsidR="00DB1309">
        <w:t>:</w:t>
      </w:r>
    </w:p>
    <w:p w:rsidR="00DB1309" w:rsidRDefault="00DB1309" w:rsidP="00C46869">
      <w:pPr>
        <w:ind w:firstLine="720"/>
      </w:pPr>
      <w:r>
        <w:t>1) </w:t>
      </w:r>
      <w:r w:rsidR="00B01252">
        <w:t xml:space="preserve">atsevišķu </w:t>
      </w:r>
      <w:r>
        <w:t>normu</w:t>
      </w:r>
      <w:r w:rsidR="00B01252">
        <w:t xml:space="preserve"> spēkā stāšanās laiku, ja tas atšķiras no iekšējā normatīvā akta spēkā stāšanās laika</w:t>
      </w:r>
      <w:r>
        <w:t>;</w:t>
      </w:r>
    </w:p>
    <w:p w:rsidR="00DB1309" w:rsidRDefault="00DB1309" w:rsidP="00C46869">
      <w:pPr>
        <w:ind w:firstLine="720"/>
      </w:pPr>
      <w:r>
        <w:t>2) laiku, līdz kuram ir spēkā atsevišķas iepriekšējā regulējuma normas;</w:t>
      </w:r>
    </w:p>
    <w:p w:rsidR="00DB1309" w:rsidRDefault="00DB1309" w:rsidP="00C46869">
      <w:pPr>
        <w:ind w:firstLine="720"/>
      </w:pPr>
      <w:r>
        <w:t>3) </w:t>
      </w:r>
      <w:r w:rsidR="004B1E8B">
        <w:t xml:space="preserve">nosacījumu vai </w:t>
      </w:r>
      <w:r w:rsidR="00B01252">
        <w:t xml:space="preserve">termiņu, kādā </w:t>
      </w:r>
      <w:r w:rsidR="004B1E8B">
        <w:t>pabeidzamas procedūras, kas uzsāktas saskaņā ar iepriekšējo regulējumu</w:t>
      </w:r>
      <w:r>
        <w:t>;</w:t>
      </w:r>
    </w:p>
    <w:p w:rsidR="00DB1309" w:rsidRDefault="00DB1309" w:rsidP="00C46869">
      <w:pPr>
        <w:ind w:firstLine="720"/>
      </w:pPr>
      <w:r>
        <w:lastRenderedPageBreak/>
        <w:t>4) </w:t>
      </w:r>
      <w:r w:rsidR="004B1E8B">
        <w:t xml:space="preserve">pasākumus, kas </w:t>
      </w:r>
      <w:r w:rsidR="00080F36">
        <w:t>veicami</w:t>
      </w:r>
      <w:r w:rsidR="004B1E8B">
        <w:t xml:space="preserve"> iekšējā normatīvā akta pilnīgai ieviešanai</w:t>
      </w:r>
      <w:r w:rsidR="00080F36">
        <w:t>, un termiņu šo pasākumu veikšanai</w:t>
      </w:r>
      <w:r>
        <w:t>;</w:t>
      </w:r>
    </w:p>
    <w:p w:rsidR="00B01252" w:rsidRDefault="00DB1309" w:rsidP="00C46869">
      <w:pPr>
        <w:ind w:firstLine="720"/>
      </w:pPr>
      <w:r>
        <w:t>5) </w:t>
      </w:r>
      <w:r w:rsidR="00A92B1E">
        <w:t>normas, kas nosaka pagaidu regulējumu līdz brīdim, kad piemērojams jaunais regulējums.</w:t>
      </w:r>
    </w:p>
    <w:p w:rsidR="00A92B1E" w:rsidRDefault="00A92B1E" w:rsidP="00C46869">
      <w:pPr>
        <w:ind w:firstLine="720"/>
      </w:pPr>
    </w:p>
    <w:p w:rsidR="00A92B1E" w:rsidRDefault="004E774C" w:rsidP="00C46869">
      <w:pPr>
        <w:pStyle w:val="Virsraksts4"/>
        <w:spacing w:before="0"/>
      </w:pPr>
      <w:bookmarkStart w:id="16" w:name="_Toc479754963"/>
      <w:r>
        <w:t>Cita iekšējā normatīvā akta atzīšana par spēku zaudējušu</w:t>
      </w:r>
      <w:r w:rsidR="007B4DB2">
        <w:t xml:space="preserve"> vai atcelšana</w:t>
      </w:r>
      <w:bookmarkEnd w:id="16"/>
    </w:p>
    <w:p w:rsidR="004E774C" w:rsidRDefault="004E774C" w:rsidP="00C46869"/>
    <w:p w:rsidR="00133720" w:rsidRDefault="004E774C" w:rsidP="00C46869">
      <w:pPr>
        <w:ind w:firstLine="720"/>
      </w:pPr>
      <w:r>
        <w:t>Ja</w:t>
      </w:r>
      <w:r w:rsidR="00A6689A">
        <w:t xml:space="preserve"> </w:t>
      </w:r>
      <w:r w:rsidR="00F14B3C">
        <w:t>ar</w:t>
      </w:r>
      <w:r w:rsidR="00A6689A">
        <w:t xml:space="preserve"> </w:t>
      </w:r>
      <w:r w:rsidR="00F14B3C">
        <w:t xml:space="preserve">jauna iekšējā normatīvā akta regulējumu </w:t>
      </w:r>
      <w:r w:rsidR="009544AC">
        <w:t>aizstāj cita iekšējā normatīvā akta regulējumu, iepriekšējais iekšējais normatīvais akts</w:t>
      </w:r>
      <w:r w:rsidR="00417FEF">
        <w:t xml:space="preserve"> </w:t>
      </w:r>
      <w:r w:rsidR="00F14B3C">
        <w:t xml:space="preserve">atzīstams par spēku zaudējušu. </w:t>
      </w:r>
    </w:p>
    <w:p w:rsidR="00B32F58" w:rsidRDefault="00B32F58" w:rsidP="00C46869">
      <w:pPr>
        <w:ind w:firstLine="720"/>
      </w:pPr>
    </w:p>
    <w:p w:rsidR="00B32F58" w:rsidRDefault="00001FEE" w:rsidP="00C46869">
      <w:pPr>
        <w:ind w:firstLine="720"/>
      </w:pPr>
      <w:r>
        <w:t>Iekšējā normatīvā akta punkt</w:t>
      </w:r>
      <w:r w:rsidR="00B32F58">
        <w:t>u</w:t>
      </w:r>
      <w:r>
        <w:t>, ar kuru atzīst par spēku zaudējušu citu iekšējo normatīvo aktu</w:t>
      </w:r>
      <w:r w:rsidR="00417FEF">
        <w:t xml:space="preserve"> (vai tā daļu)</w:t>
      </w:r>
      <w:r>
        <w:t>, rakst</w:t>
      </w:r>
      <w:r w:rsidR="00B32F58">
        <w:t>a tāpat kā Ministru kabineta noteikumu punktu, ar kuru atzīst par spēku zaudējušiem citus Ministru kabineta noteikumus,</w:t>
      </w:r>
      <w:r w:rsidR="00BD5B5E" w:rsidRPr="00BD5B5E">
        <w:rPr>
          <w:rStyle w:val="Vresatsauce"/>
        </w:rPr>
        <w:t xml:space="preserve"> </w:t>
      </w:r>
      <w:r w:rsidR="00BD5B5E">
        <w:rPr>
          <w:rStyle w:val="Vresatsauce"/>
        </w:rPr>
        <w:footnoteReference w:id="25"/>
      </w:r>
      <w:r w:rsidR="00B32F58">
        <w:t xml:space="preserve"> </w:t>
      </w:r>
      <w:r w:rsidR="00A00CCE">
        <w:t>vārdu "</w:t>
      </w:r>
      <w:r w:rsidR="00B32F58">
        <w:t>Ministru kabineta</w:t>
      </w:r>
      <w:r w:rsidR="00A00CCE">
        <w:t>"</w:t>
      </w:r>
      <w:r w:rsidR="00B32F58">
        <w:t xml:space="preserve"> vietā norādot iekšējā normatīvā akta izdevējiestādes nosaukumu un vārda "noteikumus" vietā lietojot atbilstošu iekšējā normatīvā akta nomenklatūras vārdu.</w:t>
      </w:r>
      <w:r w:rsidR="00BD5B5E">
        <w:t xml:space="preserve"> </w:t>
      </w:r>
    </w:p>
    <w:p w:rsidR="00BD5B5E" w:rsidRDefault="00BD5B5E" w:rsidP="00C46869">
      <w:pPr>
        <w:ind w:firstLine="720"/>
      </w:pPr>
    </w:p>
    <w:p w:rsidR="00BD5B5E" w:rsidRDefault="00BD5B5E" w:rsidP="00C46869">
      <w:pPr>
        <w:ind w:firstLine="720"/>
      </w:pPr>
      <w:r w:rsidRPr="004C15BA">
        <w:rPr>
          <w:u w:val="single"/>
        </w:rPr>
        <w:t>Iekšējo noteikumu punkta, ar kuru atzīst par spēku zaudējušu citu iekšējo normatīvo aktu, piemērs</w:t>
      </w:r>
      <w:r>
        <w:t>:</w:t>
      </w:r>
    </w:p>
    <w:p w:rsidR="00BD5B5E" w:rsidRDefault="00BD5B5E" w:rsidP="00C46869">
      <w:pPr>
        <w:ind w:firstLine="720"/>
      </w:pPr>
      <w:r>
        <w:t>"Atzīt par spēku zaudējušiem Tieslietu ministrijas 2012. gada 28. maija iekšējos noteikumus Nr. 1-2/8 "Iekšējo normatīvo aktu sagatavošanas un izdošanas noteikumi""</w:t>
      </w:r>
      <w:r w:rsidR="00417FEF">
        <w:t>.</w:t>
      </w:r>
    </w:p>
    <w:p w:rsidR="00417FEF" w:rsidRDefault="00417FEF" w:rsidP="00C46869">
      <w:pPr>
        <w:ind w:firstLine="720"/>
      </w:pPr>
    </w:p>
    <w:p w:rsidR="00417FEF" w:rsidRDefault="00417FEF" w:rsidP="00C46869">
      <w:pPr>
        <w:ind w:firstLine="720"/>
      </w:pPr>
      <w:r>
        <w:t xml:space="preserve">Praksē ir bijuši vairāki gadījumi, kad par spēku zaudējušu atzīst tikai iekšējā normatīvā akta daļu. Lai gan Sagatavošanas noteikumi šādu risinājumu neaizliedz, </w:t>
      </w:r>
      <w:r w:rsidR="00526C81">
        <w:t>tomēr ieteicams iekšējā normatīvā akta daļu, kas zaudējusi aktualitāti, svītrot, izdarot attiecīgajā iekšējā normatīvajā aktā grozījumus.</w:t>
      </w:r>
    </w:p>
    <w:p w:rsidR="00417FEF" w:rsidRDefault="00417FEF" w:rsidP="00C46869">
      <w:pPr>
        <w:ind w:firstLine="720"/>
      </w:pPr>
    </w:p>
    <w:p w:rsidR="00417FEF" w:rsidRPr="00417FEF" w:rsidRDefault="00417FEF" w:rsidP="00C46869">
      <w:pPr>
        <w:ind w:firstLine="720"/>
        <w:rPr>
          <w:b/>
          <w:bCs/>
        </w:rPr>
      </w:pPr>
      <w:r>
        <w:t xml:space="preserve">Normu par iekšējā normatīvā akta atcelšanu veido identiski, bet vārdu "atzīt par spēku zaudējušiem" vietā raksta vārdu "atcelt". </w:t>
      </w:r>
      <w:r>
        <w:rPr>
          <w:b/>
          <w:bCs/>
        </w:rPr>
        <w:t>Atcelt var tikai spēkā nestājušos iekšējo normatīvo aktu.</w:t>
      </w:r>
    </w:p>
    <w:p w:rsidR="00417FEF" w:rsidRDefault="00417FEF" w:rsidP="00C46869">
      <w:pPr>
        <w:ind w:firstLine="720"/>
      </w:pPr>
    </w:p>
    <w:p w:rsidR="00E85B56" w:rsidRDefault="00E85B56" w:rsidP="00C46869">
      <w:pPr>
        <w:ind w:firstLine="720"/>
      </w:pPr>
    </w:p>
    <w:p w:rsidR="001D7857" w:rsidRDefault="001D7857" w:rsidP="00C46869">
      <w:pPr>
        <w:pStyle w:val="Virsraksts4"/>
        <w:spacing w:before="0"/>
      </w:pPr>
      <w:bookmarkStart w:id="17" w:name="_Toc479754964"/>
      <w:r>
        <w:t>Norāde par iekšējā normatīvā akta spēkā stāšanos</w:t>
      </w:r>
      <w:bookmarkEnd w:id="17"/>
    </w:p>
    <w:p w:rsidR="001D7857" w:rsidRDefault="001D7857" w:rsidP="00C46869">
      <w:pPr>
        <w:ind w:firstLine="720"/>
      </w:pPr>
    </w:p>
    <w:p w:rsidR="00622A8C" w:rsidRDefault="00622A8C" w:rsidP="00C46869">
      <w:pPr>
        <w:ind w:firstLine="720"/>
      </w:pPr>
      <w:r>
        <w:t xml:space="preserve">Atbilstoši Valsts pārvaldes iekārtas likuma 77. pantam iestādes iekšējais normatīvais akts stājas spēkā tā izdošanas dienā, ja pašā iekšējā normatīvajā aktā nav noteikts cits spēkā stāšanās termiņš. </w:t>
      </w:r>
    </w:p>
    <w:p w:rsidR="000E4616" w:rsidRDefault="00A3627F" w:rsidP="00C46869">
      <w:pPr>
        <w:ind w:firstLine="720"/>
      </w:pPr>
      <w:r>
        <w:t xml:space="preserve">Norādi par iekšējā normatīvā akta spēkā stāšanos </w:t>
      </w:r>
      <w:r w:rsidR="001858DC">
        <w:t xml:space="preserve">parasti </w:t>
      </w:r>
      <w:r>
        <w:t>raksta</w:t>
      </w:r>
      <w:r w:rsidR="000E4616">
        <w:t>, ja iekšējā normatīvā akta spēkā stāšanās dienai ir svarīga nozīme, piemēram:</w:t>
      </w:r>
    </w:p>
    <w:p w:rsidR="000E4616" w:rsidRDefault="000E4616" w:rsidP="00C46869">
      <w:pPr>
        <w:ind w:firstLine="720"/>
      </w:pPr>
      <w:r>
        <w:t>1) iestādei nepieciešams veikt pasākumus jaunā regulējuma ieviešanai</w:t>
      </w:r>
      <w:r w:rsidR="00502091">
        <w:t xml:space="preserve"> (skat. apakšnodaļu </w:t>
      </w:r>
      <w:r w:rsidR="00B32F58">
        <w:t>"</w:t>
      </w:r>
      <w:r w:rsidR="00502091">
        <w:t>Pārejas kārtība uz jauno regulējumu</w:t>
      </w:r>
      <w:r w:rsidR="00B32F58">
        <w:t>"</w:t>
      </w:r>
      <w:r w:rsidR="00502091">
        <w:t>)</w:t>
      </w:r>
      <w:r>
        <w:t>;</w:t>
      </w:r>
    </w:p>
    <w:p w:rsidR="006C62B0" w:rsidRDefault="000E4616" w:rsidP="00C46869">
      <w:pPr>
        <w:ind w:firstLine="720"/>
      </w:pPr>
      <w:r>
        <w:t>2) iekšējais normatīvais akts tiek izdots</w:t>
      </w:r>
      <w:r w:rsidR="006C62B0">
        <w:t>, lai nodrošinātu tāda ārējā normatīvajā aktā noteiktā regulējuma izpildi, kas vēl nav stājies spēkā – šādā gadījumā iekšējā normatīvā akta spēkā stāšanā</w:t>
      </w:r>
      <w:r w:rsidR="004C15BA">
        <w:t>s</w:t>
      </w:r>
      <w:r w:rsidR="006C62B0">
        <w:t xml:space="preserve"> datumu pielāgo ārējā normatīvā akta regulējuma spēkā stāšanās datumam;</w:t>
      </w:r>
    </w:p>
    <w:p w:rsidR="00622A8C" w:rsidRDefault="006C62B0" w:rsidP="00C46869">
      <w:pPr>
        <w:ind w:firstLine="720"/>
      </w:pPr>
      <w:r>
        <w:t>3) </w:t>
      </w:r>
      <w:r w:rsidR="008015FC">
        <w:t xml:space="preserve">iestāde </w:t>
      </w:r>
      <w:r w:rsidR="00853DB9">
        <w:t>izstrādā</w:t>
      </w:r>
      <w:r w:rsidR="008015FC">
        <w:t xml:space="preserve"> vairākus iekšējos normatīvos aktus ar savstarpēji saistītu regulējumu</w:t>
      </w:r>
      <w:r w:rsidR="00F80DA8">
        <w:t xml:space="preserve">, tādējādi nodrošinot, ka vienā laikā stājas spēkā vairāki iekšējie normatīvie akti attiecīgajā </w:t>
      </w:r>
      <w:r w:rsidR="008015FC">
        <w:t>jomā</w:t>
      </w:r>
      <w:r w:rsidR="001858DC">
        <w:t>.</w:t>
      </w:r>
    </w:p>
    <w:p w:rsidR="00273642" w:rsidRDefault="003779AA" w:rsidP="00C46869">
      <w:pPr>
        <w:ind w:firstLine="720"/>
      </w:pPr>
      <w:r>
        <w:rPr>
          <w:b/>
          <w:bCs/>
        </w:rPr>
        <w:t>Iekšējā normatīvā akta spēkā stāšanās datums nedrīkst būt agrāks par iekšējā normatīvā akta izdošanas datumu!</w:t>
      </w:r>
    </w:p>
    <w:p w:rsidR="00853DB9" w:rsidRDefault="00853DB9" w:rsidP="00C46869">
      <w:pPr>
        <w:ind w:firstLine="720"/>
      </w:pPr>
      <w:r>
        <w:t>Ja iekšējā normatīvā akta spēkā stāšanās brīdim nav būtiskas nozīmes, norādi par iekšējā normatīvā akta spēkā stāšanos rakstīt nav nepieciešams</w:t>
      </w:r>
      <w:r w:rsidR="00FB25AE">
        <w:t>. Šādā gadījumā iekšējais normatīvais akts stājas spēkā vispārīgā kārtībā.</w:t>
      </w:r>
    </w:p>
    <w:p w:rsidR="003779AA" w:rsidRPr="003779AA" w:rsidRDefault="003779AA" w:rsidP="00C46869">
      <w:pPr>
        <w:ind w:firstLine="720"/>
        <w:rPr>
          <w:b/>
          <w:bCs/>
        </w:rPr>
      </w:pPr>
    </w:p>
    <w:p w:rsidR="00F16253" w:rsidRDefault="00F16253" w:rsidP="00C46869"/>
    <w:p w:rsidR="00E452FC" w:rsidRDefault="00E452FC" w:rsidP="00C46869">
      <w:pPr>
        <w:pStyle w:val="Virsraksts2"/>
        <w:spacing w:before="0"/>
        <w:jc w:val="center"/>
      </w:pPr>
      <w:bookmarkStart w:id="18" w:name="_Toc479754965"/>
      <w:r>
        <w:t>Iekšējā normatīvā akta pielikums</w:t>
      </w:r>
      <w:bookmarkEnd w:id="18"/>
    </w:p>
    <w:p w:rsidR="00E452FC" w:rsidRDefault="00E452FC" w:rsidP="00C46869"/>
    <w:p w:rsidR="00701B57" w:rsidRDefault="008A0A13" w:rsidP="00C46869">
      <w:pPr>
        <w:ind w:firstLine="720"/>
      </w:pPr>
      <w:r>
        <w:t xml:space="preserve">Iekšējam normatīvajam aktam var veidot pielikumu. </w:t>
      </w:r>
      <w:r w:rsidR="005E5BAD">
        <w:t xml:space="preserve">Pielikumu veido atbilstoši </w:t>
      </w:r>
      <w:r w:rsidR="00F81609">
        <w:t>Sagatavošanas noteikumu</w:t>
      </w:r>
      <w:r>
        <w:t xml:space="preserve"> 117.–120. punktā</w:t>
      </w:r>
      <w:r w:rsidR="005E5BAD">
        <w:t xml:space="preserve"> noteiktajām prasībām</w:t>
      </w:r>
      <w:r w:rsidR="00E73BBE">
        <w:t xml:space="preserve">, aizstājot vārdus </w:t>
      </w:r>
      <w:r w:rsidR="00B32F58">
        <w:t>"</w:t>
      </w:r>
      <w:r w:rsidR="003A491F">
        <w:t>Ministru kabineta</w:t>
      </w:r>
      <w:r w:rsidR="00B32F58">
        <w:t>"</w:t>
      </w:r>
      <w:r w:rsidR="003A491F">
        <w:t xml:space="preserve"> ar attiecīgā iekšējā normatīvā akta izdevēja nosaukumu</w:t>
      </w:r>
      <w:r w:rsidR="004C15BA">
        <w:t>, bet</w:t>
      </w:r>
      <w:r w:rsidR="003A491F">
        <w:t xml:space="preserve"> vārdu </w:t>
      </w:r>
      <w:r w:rsidR="00B32F58">
        <w:t>"</w:t>
      </w:r>
      <w:r w:rsidR="003A491F">
        <w:t>noteikumiem</w:t>
      </w:r>
      <w:r w:rsidR="00B32F58">
        <w:t>"</w:t>
      </w:r>
      <w:r w:rsidR="004C15BA">
        <w:t xml:space="preserve"> – </w:t>
      </w:r>
      <w:r w:rsidR="003A491F">
        <w:t>ar attiecīgā iekšējā normatīvā akta veida nomenklatūras vārdu</w:t>
      </w:r>
      <w:r w:rsidR="00E73BBE">
        <w:t>.</w:t>
      </w:r>
    </w:p>
    <w:p w:rsidR="003A491F" w:rsidRDefault="00A64B97" w:rsidP="00C46869">
      <w:pPr>
        <w:ind w:firstLine="720"/>
      </w:pPr>
      <w:r>
        <w:t xml:space="preserve">Lai gan </w:t>
      </w:r>
      <w:r w:rsidR="004D06CE">
        <w:t>formāli tas nav aizliegts</w:t>
      </w:r>
      <w:r w:rsidR="00681A09">
        <w:t>,</w:t>
      </w:r>
      <w:r>
        <w:rPr>
          <w:rStyle w:val="Vresatsauce"/>
        </w:rPr>
        <w:footnoteReference w:id="26"/>
      </w:r>
      <w:r w:rsidR="00681A09">
        <w:t xml:space="preserve"> </w:t>
      </w:r>
      <w:r w:rsidR="003779AA">
        <w:t xml:space="preserve">patstāvīgu </w:t>
      </w:r>
      <w:r w:rsidR="004D06CE">
        <w:t>tiesību normu</w:t>
      </w:r>
      <w:r w:rsidR="00681A09">
        <w:t xml:space="preserve"> iekļaušana pielikumā nav</w:t>
      </w:r>
      <w:r w:rsidR="004D06CE">
        <w:t xml:space="preserve"> pieļaujama</w:t>
      </w:r>
      <w:r w:rsidR="00681A09">
        <w:t xml:space="preserve">. </w:t>
      </w:r>
      <w:r w:rsidR="00875555">
        <w:t>Pielikumos parasti ietver tehniskos normatīvus, tabulas, veidlapu paraugus, kartes, zīmējumus u. tml.</w:t>
      </w:r>
      <w:r w:rsidR="00875555">
        <w:rPr>
          <w:rStyle w:val="Vresatsauce"/>
        </w:rPr>
        <w:footnoteReference w:id="27"/>
      </w:r>
    </w:p>
    <w:p w:rsidR="00B531A7" w:rsidRDefault="00B531A7" w:rsidP="00C46869">
      <w:pPr>
        <w:ind w:firstLine="720"/>
      </w:pPr>
    </w:p>
    <w:p w:rsidR="00F5305C" w:rsidRPr="00F5305C" w:rsidRDefault="00F5305C" w:rsidP="00B531A7">
      <w:pPr>
        <w:pStyle w:val="Virsraksts3"/>
        <w:spacing w:before="0"/>
      </w:pPr>
      <w:bookmarkStart w:id="19" w:name="_Toc479754966"/>
      <w:r>
        <w:t>Pielikuma numerācija</w:t>
      </w:r>
      <w:bookmarkEnd w:id="19"/>
    </w:p>
    <w:p w:rsidR="00A03FDD" w:rsidRPr="003779AA" w:rsidRDefault="005E5BAD" w:rsidP="00C46869">
      <w:pPr>
        <w:ind w:firstLine="720"/>
        <w:rPr>
          <w:b/>
          <w:bCs/>
        </w:rPr>
      </w:pPr>
      <w:r>
        <w:t>Pielikumus numurē arābu cipariem, liekot aiz tiem punktu,</w:t>
      </w:r>
      <w:r w:rsidR="00EA47BA">
        <w:t xml:space="preserve"> un vārdu </w:t>
      </w:r>
      <w:r w:rsidR="00B32F58">
        <w:t>"</w:t>
      </w:r>
      <w:r w:rsidR="00EA47BA">
        <w:t>pielikums</w:t>
      </w:r>
      <w:r w:rsidR="00B32F58">
        <w:t>"</w:t>
      </w:r>
      <w:r>
        <w:t xml:space="preserve"> piemēram, </w:t>
      </w:r>
      <w:r w:rsidR="00B32F58">
        <w:t>"</w:t>
      </w:r>
      <w:r w:rsidRPr="00EA47BA">
        <w:t>1. pielikums</w:t>
      </w:r>
      <w:r w:rsidR="00B32F58">
        <w:t>"</w:t>
      </w:r>
      <w:r>
        <w:t xml:space="preserve">. </w:t>
      </w:r>
      <w:r w:rsidR="00EA47BA">
        <w:t xml:space="preserve">Pielikuma numura pieraksts </w:t>
      </w:r>
      <w:r w:rsidR="00B32F58">
        <w:t>"</w:t>
      </w:r>
      <w:r w:rsidR="00EA47BA">
        <w:t>Pielikums Nr. </w:t>
      </w:r>
      <w:r w:rsidR="003779AA">
        <w:t>2</w:t>
      </w:r>
      <w:r w:rsidR="00B32F58">
        <w:t>"</w:t>
      </w:r>
      <w:r w:rsidR="00EA47BA">
        <w:t xml:space="preserve"> ir nepareizs.</w:t>
      </w:r>
      <w:r w:rsidR="00B531A7">
        <w:t xml:space="preserve"> Pielikumus numurē secīgi (to pieminēšanas kārtībā).</w:t>
      </w:r>
      <w:r w:rsidR="003779AA">
        <w:t xml:space="preserve"> </w:t>
      </w:r>
      <w:r w:rsidR="003779AA">
        <w:rPr>
          <w:b/>
          <w:bCs/>
        </w:rPr>
        <w:t>Ja</w:t>
      </w:r>
      <w:r w:rsidR="00172987">
        <w:rPr>
          <w:b/>
          <w:bCs/>
        </w:rPr>
        <w:t xml:space="preserve"> iekšējam normatīvajam aktam</w:t>
      </w:r>
      <w:r w:rsidR="003779AA">
        <w:rPr>
          <w:b/>
          <w:bCs/>
        </w:rPr>
        <w:t xml:space="preserve"> ir tikai viens pielikums, to nenumurē.</w:t>
      </w:r>
    </w:p>
    <w:p w:rsidR="00B531A7" w:rsidRDefault="00B531A7" w:rsidP="00C46869">
      <w:pPr>
        <w:ind w:firstLine="720"/>
      </w:pPr>
    </w:p>
    <w:p w:rsidR="00B531A7" w:rsidRDefault="00B531A7" w:rsidP="00B531A7">
      <w:pPr>
        <w:pStyle w:val="Virsraksts3"/>
      </w:pPr>
      <w:bookmarkStart w:id="20" w:name="_Toc479754967"/>
      <w:r>
        <w:t>Pielikuma uzraksts</w:t>
      </w:r>
      <w:bookmarkEnd w:id="20"/>
    </w:p>
    <w:p w:rsidR="00F5305C" w:rsidRDefault="00437B47" w:rsidP="00C46869">
      <w:pPr>
        <w:ind w:firstLine="720"/>
      </w:pPr>
      <w:r>
        <w:t>P</w:t>
      </w:r>
      <w:r w:rsidR="00A03FDD">
        <w:t xml:space="preserve">ielikuma uzrakstu </w:t>
      </w:r>
      <w:r>
        <w:t xml:space="preserve">parasti </w:t>
      </w:r>
      <w:r w:rsidR="00A03FDD">
        <w:t xml:space="preserve">veido četrās rindās. Pirmajā rindā raksta pielikuma kārtas numuru un vārdu </w:t>
      </w:r>
      <w:r w:rsidR="00B32F58">
        <w:t>"</w:t>
      </w:r>
      <w:r w:rsidR="00A03FDD">
        <w:t>pielikums</w:t>
      </w:r>
      <w:r w:rsidR="00B32F58">
        <w:t>"</w:t>
      </w:r>
      <w:r w:rsidR="00A03FDD">
        <w:t xml:space="preserve">, otrajā rindā – iekšējā normatīvā akta izdevēja nosaukumu, trešajā </w:t>
      </w:r>
      <w:r w:rsidR="00CD08C1">
        <w:t>rindā – iekšējā normatīvā akta datumu, ceturtajā rindā – iekšējā normatīvā akta nomenklatūras vārdu un numuru</w:t>
      </w:r>
      <w:r w:rsidR="00F5305C">
        <w:t>. Iekšējā normatīvā akta nosaukumu pielikuma uzrakstā neraksta.</w:t>
      </w:r>
    </w:p>
    <w:p w:rsidR="00F5305C" w:rsidRDefault="00F5305C" w:rsidP="00C46869">
      <w:pPr>
        <w:ind w:firstLine="720"/>
      </w:pPr>
    </w:p>
    <w:p w:rsidR="00CD08C1" w:rsidRDefault="00F5305C" w:rsidP="00C46869">
      <w:pPr>
        <w:ind w:firstLine="720"/>
      </w:pPr>
      <w:r w:rsidRPr="004C15BA">
        <w:rPr>
          <w:u w:val="single"/>
        </w:rPr>
        <w:t>Pielikuma uzraksta piemērs</w:t>
      </w:r>
      <w:r w:rsidR="00CD08C1">
        <w:t>:</w:t>
      </w:r>
    </w:p>
    <w:p w:rsidR="00CD08C1" w:rsidRDefault="00B32F58" w:rsidP="00C46869">
      <w:pPr>
        <w:ind w:firstLine="720"/>
        <w:jc w:val="right"/>
      </w:pPr>
      <w:r>
        <w:t>"</w:t>
      </w:r>
      <w:r w:rsidR="00CD08C1">
        <w:t>1. pielikums</w:t>
      </w:r>
    </w:p>
    <w:p w:rsidR="005E5BAD" w:rsidRPr="005E5BAD" w:rsidRDefault="00CD08C1" w:rsidP="00C46869">
      <w:pPr>
        <w:ind w:firstLine="720"/>
        <w:jc w:val="right"/>
      </w:pPr>
      <w:r>
        <w:t>Tieslietu ministrijas</w:t>
      </w:r>
      <w:r w:rsidR="00A03FDD">
        <w:t xml:space="preserve"> </w:t>
      </w:r>
    </w:p>
    <w:p w:rsidR="0009463F" w:rsidRDefault="00CD08C1" w:rsidP="00C46869">
      <w:pPr>
        <w:jc w:val="right"/>
      </w:pPr>
      <w:r>
        <w:t>2016. gada 18. maija</w:t>
      </w:r>
    </w:p>
    <w:p w:rsidR="00CD08C1" w:rsidRDefault="00CD08C1" w:rsidP="00C46869">
      <w:pPr>
        <w:jc w:val="right"/>
      </w:pPr>
      <w:r>
        <w:t>iekšējiem noteikumiem Nr. 1-2/6</w:t>
      </w:r>
      <w:r w:rsidR="00B32F58">
        <w:t>"</w:t>
      </w:r>
    </w:p>
    <w:p w:rsidR="00F5305C" w:rsidRDefault="00F5305C" w:rsidP="00C46869"/>
    <w:p w:rsidR="00F5305C" w:rsidRDefault="008B2CDD" w:rsidP="00C46869">
      <w:pPr>
        <w:pStyle w:val="Virsraksts3"/>
        <w:spacing w:before="0"/>
      </w:pPr>
      <w:bookmarkStart w:id="21" w:name="_Toc479754968"/>
      <w:r>
        <w:t>Atsauce uz pielikumu</w:t>
      </w:r>
      <w:bookmarkEnd w:id="21"/>
    </w:p>
    <w:p w:rsidR="008B2CDD" w:rsidRDefault="008B2CDD" w:rsidP="00C46869"/>
    <w:p w:rsidR="00B531A7" w:rsidRDefault="00BE556D" w:rsidP="00C46869">
      <w:pPr>
        <w:ind w:firstLine="720"/>
      </w:pPr>
      <w:r>
        <w:t>Ja iekšējam normatīvajam aktam ir izveidots pielikums, i</w:t>
      </w:r>
      <w:r w:rsidR="008B2CDD">
        <w:t xml:space="preserve">ekšējā normatīvā akta tekstā </w:t>
      </w:r>
      <w:r>
        <w:t>jāietver uz to atsauce</w:t>
      </w:r>
      <w:r w:rsidR="00C0121A">
        <w:t xml:space="preserve">. Atsauci uz pielikumu </w:t>
      </w:r>
      <w:r w:rsidR="00B531A7">
        <w:t xml:space="preserve">raksta vismaz vienu reizi (pirmo reizi pieminot pielikumu), taču atsauci var veidot arī vairākas reizes, ja tas uzlabo teksta uztveramību. </w:t>
      </w:r>
    </w:p>
    <w:p w:rsidR="002729B3" w:rsidRDefault="00B531A7" w:rsidP="00C46869">
      <w:pPr>
        <w:ind w:firstLine="720"/>
      </w:pPr>
      <w:r>
        <w:t xml:space="preserve">Atsauci </w:t>
      </w:r>
      <w:r w:rsidR="00C0121A">
        <w:t>var noformēt div</w:t>
      </w:r>
      <w:r w:rsidR="00DA1FE1">
        <w:t>os veidos</w:t>
      </w:r>
      <w:r w:rsidR="002729B3">
        <w:t>:</w:t>
      </w:r>
    </w:p>
    <w:p w:rsidR="008B2CDD" w:rsidRDefault="002729B3" w:rsidP="00C46869">
      <w:pPr>
        <w:ind w:firstLine="720"/>
      </w:pPr>
      <w:r>
        <w:t>1) </w:t>
      </w:r>
      <w:r w:rsidR="009D2018">
        <w:t>rakstot atsauci</w:t>
      </w:r>
      <w:r w:rsidR="003353A1">
        <w:t xml:space="preserve"> </w:t>
      </w:r>
      <w:r>
        <w:t>iekavās</w:t>
      </w:r>
      <w:r w:rsidR="009D2018">
        <w:t>,</w:t>
      </w:r>
      <w:r>
        <w:t xml:space="preserve"> </w:t>
      </w:r>
      <w:r w:rsidR="003353A1">
        <w:t xml:space="preserve">piemēram, </w:t>
      </w:r>
      <w:r w:rsidR="00B32F58">
        <w:t>"</w:t>
      </w:r>
      <w:r>
        <w:t xml:space="preserve">Nodarbinātais sagatavo </w:t>
      </w:r>
      <w:r w:rsidR="009D2018">
        <w:t>iepirkuma pieteikumu (pielikums</w:t>
      </w:r>
      <w:r w:rsidR="006004DB">
        <w:t>)</w:t>
      </w:r>
      <w:r w:rsidR="00B32F58">
        <w:t>"</w:t>
      </w:r>
      <w:r w:rsidR="00F676D4">
        <w:rPr>
          <w:rStyle w:val="Vresatsauce"/>
        </w:rPr>
        <w:footnoteReference w:id="28"/>
      </w:r>
      <w:r>
        <w:t>;</w:t>
      </w:r>
    </w:p>
    <w:p w:rsidR="002729B3" w:rsidRDefault="002729B3" w:rsidP="00C46869">
      <w:pPr>
        <w:ind w:firstLine="720"/>
      </w:pPr>
      <w:r>
        <w:t>2) </w:t>
      </w:r>
      <w:r w:rsidR="009D2018">
        <w:t xml:space="preserve">iekļaujot vārdu </w:t>
      </w:r>
      <w:r w:rsidR="00B32F58">
        <w:t>"</w:t>
      </w:r>
      <w:r w:rsidR="009D2018">
        <w:t>pielikums</w:t>
      </w:r>
      <w:r w:rsidR="00B32F58">
        <w:t>"</w:t>
      </w:r>
      <w:r w:rsidR="009D2018">
        <w:t xml:space="preserve"> teikuma tekstā, piemēram, </w:t>
      </w:r>
      <w:r w:rsidR="00B32F58">
        <w:t>"</w:t>
      </w:r>
      <w:r w:rsidR="006004DB" w:rsidRPr="006004DB">
        <w:t xml:space="preserve">Pārskatā ietver informāciju atbilstoši šo </w:t>
      </w:r>
      <w:r w:rsidR="006004DB">
        <w:t xml:space="preserve">iekšējo </w:t>
      </w:r>
      <w:r w:rsidR="006004DB" w:rsidRPr="006004DB">
        <w:t>noteikumu pielikumam</w:t>
      </w:r>
      <w:r w:rsidR="00B32F58">
        <w:t>"</w:t>
      </w:r>
      <w:r w:rsidR="006004DB">
        <w:t>.</w:t>
      </w:r>
    </w:p>
    <w:p w:rsidR="006004DB" w:rsidRDefault="006004DB" w:rsidP="00C46869">
      <w:pPr>
        <w:ind w:firstLine="720"/>
      </w:pPr>
      <w:r>
        <w:t xml:space="preserve">Ievērojot </w:t>
      </w:r>
      <w:r w:rsidR="00F81609">
        <w:t xml:space="preserve">Sagatavošanas noteikumu </w:t>
      </w:r>
      <w:r>
        <w:t xml:space="preserve">2.3. apakšpunktā minēto prasību normatīvā akta tekstu rakstīt, izmantojot vienveidīgas un standartizētas vārdiskās izteiksmes, </w:t>
      </w:r>
      <w:r w:rsidRPr="00B069D8">
        <w:rPr>
          <w:u w:val="single"/>
        </w:rPr>
        <w:t>visā iekšējā normatīvā akta tekstā atsauces uz pielikumiem būtu jānoformē vienā veidā</w:t>
      </w:r>
      <w:r>
        <w:t>.</w:t>
      </w:r>
    </w:p>
    <w:p w:rsidR="00437B47" w:rsidRDefault="00437B47" w:rsidP="00C46869">
      <w:pPr>
        <w:ind w:firstLine="720"/>
      </w:pPr>
    </w:p>
    <w:p w:rsidR="00E452FC" w:rsidRDefault="0009463F" w:rsidP="00C46869">
      <w:pPr>
        <w:pStyle w:val="Virsraksts1"/>
        <w:spacing w:before="0"/>
        <w:jc w:val="center"/>
      </w:pPr>
      <w:bookmarkStart w:id="22" w:name="_Toc479754969"/>
      <w:r>
        <w:t>Iekšējā normatīvā akta grozījumi</w:t>
      </w:r>
      <w:bookmarkEnd w:id="22"/>
    </w:p>
    <w:p w:rsidR="0009463F" w:rsidRDefault="0009463F" w:rsidP="00C46869"/>
    <w:p w:rsidR="00B069D8" w:rsidRDefault="00BF30D1" w:rsidP="00C46869">
      <w:pPr>
        <w:ind w:firstLine="720"/>
      </w:pPr>
      <w:r>
        <w:t>Iekšējā normatīvā akta grozījumus izdara ar tāda paša veida iekšējo normatīvo aktu (instrukciju groza ar instrukciju, reglamentu groza ar reglamentu u. tml.)</w:t>
      </w:r>
    </w:p>
    <w:p w:rsidR="001277B0" w:rsidRDefault="001277B0" w:rsidP="00C46869">
      <w:pPr>
        <w:ind w:firstLine="720"/>
      </w:pPr>
    </w:p>
    <w:p w:rsidR="001277B0" w:rsidRDefault="001277B0" w:rsidP="00C46869">
      <w:pPr>
        <w:ind w:firstLine="720"/>
      </w:pPr>
      <w:r>
        <w:t xml:space="preserve">Grozījumus </w:t>
      </w:r>
      <w:r w:rsidRPr="001277B0">
        <w:rPr>
          <w:u w:val="single"/>
        </w:rPr>
        <w:t>neizdara</w:t>
      </w:r>
      <w:r>
        <w:t xml:space="preserve"> </w:t>
      </w:r>
      <w:r>
        <w:rPr>
          <w:u w:val="single"/>
        </w:rPr>
        <w:t>šādos gadījumos</w:t>
      </w:r>
      <w:r>
        <w:t>:</w:t>
      </w:r>
    </w:p>
    <w:p w:rsidR="001277B0" w:rsidRDefault="001277B0" w:rsidP="00C46869">
      <w:pPr>
        <w:ind w:firstLine="720"/>
      </w:pPr>
      <w:r>
        <w:t>1) ja nepieciešams veikt tikai tehniskus precizējumus (redakcionālus precizējumus izdara, grozot iekšējo normatīvo aktu pēc būtības);</w:t>
      </w:r>
      <w:r>
        <w:rPr>
          <w:rStyle w:val="Vresatsauce"/>
        </w:rPr>
        <w:footnoteReference w:id="29"/>
      </w:r>
    </w:p>
    <w:p w:rsidR="001277B0" w:rsidRDefault="001277B0" w:rsidP="00C46869">
      <w:pPr>
        <w:ind w:firstLine="720"/>
      </w:pPr>
      <w:r>
        <w:t>2) ja grozījumu projekta normu apjoms pārsniegtu pusi no iekšējā normatīvā akta normu apjoma</w:t>
      </w:r>
      <w:r w:rsidR="00D817FA">
        <w:t>;</w:t>
      </w:r>
      <w:r>
        <w:rPr>
          <w:rStyle w:val="Vresatsauce"/>
        </w:rPr>
        <w:footnoteReference w:id="30"/>
      </w:r>
    </w:p>
    <w:p w:rsidR="001277B0" w:rsidRDefault="001277B0" w:rsidP="00C46869">
      <w:pPr>
        <w:ind w:firstLine="720"/>
      </w:pPr>
      <w:r>
        <w:t>3) lai izdarītu grozījumus iekšējā normatīvajā aktā par grozījumiem citā iekšējā normatīvajā aktā</w:t>
      </w:r>
      <w:r>
        <w:rPr>
          <w:rStyle w:val="Vresatsauce"/>
        </w:rPr>
        <w:footnoteReference w:id="31"/>
      </w:r>
      <w:r>
        <w:t xml:space="preserve"> (neizdara grozījumus grozījumos).</w:t>
      </w:r>
    </w:p>
    <w:p w:rsidR="001277B0" w:rsidRDefault="001277B0" w:rsidP="00C46869">
      <w:pPr>
        <w:ind w:firstLine="720"/>
      </w:pPr>
      <w:r>
        <w:t xml:space="preserve"> </w:t>
      </w:r>
    </w:p>
    <w:p w:rsidR="002430AE" w:rsidRDefault="000C00C7" w:rsidP="00C46869">
      <w:pPr>
        <w:ind w:firstLine="720"/>
        <w:rPr>
          <w:color w:val="000000"/>
          <w:szCs w:val="24"/>
        </w:rPr>
      </w:pPr>
      <w:r>
        <w:rPr>
          <w:color w:val="000000"/>
          <w:szCs w:val="24"/>
        </w:rPr>
        <w:t xml:space="preserve">Iekšējā normatīvā akta </w:t>
      </w:r>
      <w:r w:rsidRPr="00B06C79">
        <w:rPr>
          <w:color w:val="000000"/>
          <w:szCs w:val="24"/>
        </w:rPr>
        <w:t>grozījum</w:t>
      </w:r>
      <w:r w:rsidR="00EE0011">
        <w:rPr>
          <w:color w:val="000000"/>
          <w:szCs w:val="24"/>
        </w:rPr>
        <w:t>os</w:t>
      </w:r>
      <w:r w:rsidRPr="00B06C79">
        <w:rPr>
          <w:color w:val="000000"/>
          <w:szCs w:val="24"/>
        </w:rPr>
        <w:t xml:space="preserve"> neveido saīsinājumu</w:t>
      </w:r>
      <w:r w:rsidR="00EE0011" w:rsidRPr="00EE0011">
        <w:rPr>
          <w:color w:val="000000"/>
          <w:szCs w:val="24"/>
        </w:rPr>
        <w:t xml:space="preserve"> </w:t>
      </w:r>
      <w:r w:rsidR="00EE0011" w:rsidRPr="00B06C79">
        <w:rPr>
          <w:color w:val="000000"/>
          <w:szCs w:val="24"/>
        </w:rPr>
        <w:t xml:space="preserve">grozāmā </w:t>
      </w:r>
      <w:r w:rsidR="00EE0011">
        <w:rPr>
          <w:color w:val="000000"/>
          <w:szCs w:val="24"/>
        </w:rPr>
        <w:t xml:space="preserve">iekšējā normatīvā akta </w:t>
      </w:r>
      <w:r w:rsidR="00EE0011" w:rsidRPr="00B06C79">
        <w:rPr>
          <w:color w:val="000000"/>
          <w:szCs w:val="24"/>
        </w:rPr>
        <w:t>nosaukumam</w:t>
      </w:r>
      <w:r>
        <w:rPr>
          <w:color w:val="000000"/>
          <w:szCs w:val="24"/>
        </w:rPr>
        <w:t xml:space="preserve">. Grozāmā iekšējā normatīvā akta </w:t>
      </w:r>
      <w:r w:rsidR="00EE0011">
        <w:rPr>
          <w:color w:val="000000"/>
          <w:szCs w:val="24"/>
        </w:rPr>
        <w:t xml:space="preserve">pilnus rekvizītus (izdevēju, izdošanas datumu, nomenklatūras vārdu, numuru un nosaukumu) raksta iekšējā normatīvā akta grozījumu </w:t>
      </w:r>
      <w:r w:rsidR="00A8515C">
        <w:rPr>
          <w:color w:val="000000"/>
          <w:szCs w:val="24"/>
        </w:rPr>
        <w:t xml:space="preserve">nosaukumā un </w:t>
      </w:r>
      <w:r w:rsidR="00EE0011">
        <w:rPr>
          <w:color w:val="000000"/>
          <w:szCs w:val="24"/>
        </w:rPr>
        <w:t>ievaddaļā (1. punktā, ja iekšējā normatīvā akta grozījumiem ir divi punkti)</w:t>
      </w:r>
      <w:r w:rsidRPr="00B06C79">
        <w:rPr>
          <w:color w:val="000000"/>
          <w:szCs w:val="24"/>
        </w:rPr>
        <w:t xml:space="preserve">, bet </w:t>
      </w:r>
      <w:r w:rsidR="00EE0011">
        <w:rPr>
          <w:color w:val="000000"/>
          <w:szCs w:val="24"/>
        </w:rPr>
        <w:t xml:space="preserve">tālākā tekstā, </w:t>
      </w:r>
      <w:r w:rsidR="002430AE">
        <w:rPr>
          <w:color w:val="000000"/>
          <w:szCs w:val="24"/>
        </w:rPr>
        <w:t>j</w:t>
      </w:r>
      <w:r w:rsidR="00EE0011">
        <w:rPr>
          <w:color w:val="000000"/>
          <w:szCs w:val="24"/>
        </w:rPr>
        <w:t>a nepieciešam</w:t>
      </w:r>
      <w:r w:rsidR="002430AE">
        <w:rPr>
          <w:color w:val="000000"/>
          <w:szCs w:val="24"/>
        </w:rPr>
        <w:t>s,</w:t>
      </w:r>
      <w:r w:rsidRPr="00B06C79">
        <w:rPr>
          <w:color w:val="000000"/>
          <w:szCs w:val="24"/>
        </w:rPr>
        <w:t xml:space="preserve"> </w:t>
      </w:r>
      <w:r>
        <w:rPr>
          <w:color w:val="000000"/>
          <w:szCs w:val="24"/>
        </w:rPr>
        <w:t xml:space="preserve">lieto iekšējā normatīvā akta </w:t>
      </w:r>
      <w:r w:rsidRPr="00B06C79">
        <w:rPr>
          <w:color w:val="000000"/>
          <w:szCs w:val="24"/>
        </w:rPr>
        <w:t xml:space="preserve">veida nomenklatūras vārdu. </w:t>
      </w:r>
    </w:p>
    <w:p w:rsidR="001025E7" w:rsidRDefault="003F25AD" w:rsidP="00C46869">
      <w:pPr>
        <w:ind w:firstLine="720"/>
        <w:rPr>
          <w:color w:val="000000"/>
          <w:szCs w:val="24"/>
        </w:rPr>
      </w:pPr>
      <w:r>
        <w:rPr>
          <w:color w:val="000000"/>
          <w:szCs w:val="24"/>
        </w:rPr>
        <w:t xml:space="preserve">Rakstot grozījumu punktu, raksta norādi uz grozāmo iekšējā normatīvā akta vienību. Iekšējā </w:t>
      </w:r>
      <w:r w:rsidR="000C00C7" w:rsidRPr="00B06C79">
        <w:rPr>
          <w:color w:val="000000"/>
          <w:szCs w:val="24"/>
        </w:rPr>
        <w:t>normatīvā akta veida nomenklatūras vārdu</w:t>
      </w:r>
      <w:r>
        <w:rPr>
          <w:color w:val="000000"/>
          <w:szCs w:val="24"/>
        </w:rPr>
        <w:t xml:space="preserve"> šādā gadījumā grozījumu punktā lietot nav nepieciešams, izņemot, ja grozījums attiecas uz visu iekšējā normatīvā akta tekstu. Piemēram:</w:t>
      </w:r>
    </w:p>
    <w:p w:rsidR="003F25AD" w:rsidRDefault="003F25AD" w:rsidP="00C46869">
      <w:pPr>
        <w:ind w:firstLine="720"/>
        <w:rPr>
          <w:color w:val="000000"/>
          <w:szCs w:val="24"/>
        </w:rPr>
      </w:pPr>
    </w:p>
    <w:p w:rsidR="003F25AD" w:rsidRDefault="00B32F58" w:rsidP="00C46869">
      <w:pPr>
        <w:ind w:firstLine="720"/>
        <w:rPr>
          <w:color w:val="000000"/>
          <w:szCs w:val="24"/>
        </w:rPr>
      </w:pPr>
      <w:r>
        <w:rPr>
          <w:color w:val="000000"/>
          <w:szCs w:val="24"/>
        </w:rPr>
        <w:t>"</w:t>
      </w:r>
      <w:r w:rsidR="003F25AD">
        <w:rPr>
          <w:color w:val="000000"/>
          <w:szCs w:val="24"/>
        </w:rPr>
        <w:t xml:space="preserve">Izdarīt Tieslietu ministrijas 2016. gada 8. aprīļa iekšējos noteikumos </w:t>
      </w:r>
      <w:r>
        <w:rPr>
          <w:color w:val="000000"/>
          <w:szCs w:val="24"/>
        </w:rPr>
        <w:t>"</w:t>
      </w:r>
      <w:r w:rsidR="003F25AD">
        <w:rPr>
          <w:color w:val="000000"/>
          <w:szCs w:val="24"/>
        </w:rPr>
        <w:t>Darba kārtības noteikumi</w:t>
      </w:r>
      <w:r>
        <w:rPr>
          <w:color w:val="000000"/>
          <w:szCs w:val="24"/>
        </w:rPr>
        <w:t>"</w:t>
      </w:r>
      <w:r w:rsidR="003F25AD" w:rsidRPr="000F5B8C">
        <w:rPr>
          <w:color w:val="000000"/>
          <w:szCs w:val="24"/>
        </w:rPr>
        <w:t xml:space="preserve"> </w:t>
      </w:r>
      <w:r w:rsidR="003F25AD">
        <w:rPr>
          <w:color w:val="000000"/>
          <w:szCs w:val="24"/>
        </w:rPr>
        <w:t>šādus grozījumus:</w:t>
      </w:r>
    </w:p>
    <w:p w:rsidR="00A032B8" w:rsidRDefault="003F25AD" w:rsidP="00C46869">
      <w:pPr>
        <w:ind w:firstLine="720"/>
        <w:rPr>
          <w:color w:val="000000"/>
          <w:szCs w:val="24"/>
        </w:rPr>
      </w:pPr>
      <w:r>
        <w:rPr>
          <w:color w:val="000000"/>
          <w:szCs w:val="24"/>
        </w:rPr>
        <w:t>1. </w:t>
      </w:r>
      <w:r w:rsidR="00A032B8" w:rsidRPr="0084648C">
        <w:rPr>
          <w:color w:val="000000"/>
          <w:szCs w:val="24"/>
          <w:u w:val="single"/>
        </w:rPr>
        <w:t>Izteikt 1.13. apakšpunktu</w:t>
      </w:r>
      <w:r w:rsidR="00A032B8">
        <w:rPr>
          <w:color w:val="000000"/>
          <w:szCs w:val="24"/>
        </w:rPr>
        <w:t xml:space="preserve"> šādā redakcijā:</w:t>
      </w:r>
    </w:p>
    <w:p w:rsidR="00A032B8" w:rsidRDefault="00B32F58" w:rsidP="00C46869">
      <w:pPr>
        <w:ind w:firstLine="720"/>
        <w:rPr>
          <w:color w:val="000000"/>
          <w:szCs w:val="24"/>
        </w:rPr>
      </w:pPr>
      <w:r>
        <w:rPr>
          <w:color w:val="000000"/>
          <w:szCs w:val="24"/>
        </w:rPr>
        <w:t>"</w:t>
      </w:r>
      <w:r w:rsidR="00A032B8">
        <w:rPr>
          <w:color w:val="000000"/>
          <w:szCs w:val="24"/>
        </w:rPr>
        <w:t>1.13. </w:t>
      </w:r>
      <w:r w:rsidR="00A032B8" w:rsidRPr="00A032B8">
        <w:rPr>
          <w:color w:val="000000"/>
          <w:szCs w:val="24"/>
        </w:rPr>
        <w:t>personas lietā iekļaujam</w:t>
      </w:r>
      <w:r w:rsidR="00A032B8">
        <w:rPr>
          <w:color w:val="000000"/>
          <w:szCs w:val="24"/>
        </w:rPr>
        <w:t>o informāciju</w:t>
      </w:r>
      <w:r w:rsidR="004C15BA">
        <w:rPr>
          <w:color w:val="000000"/>
          <w:szCs w:val="24"/>
        </w:rPr>
        <w:t>;</w:t>
      </w:r>
      <w:r>
        <w:rPr>
          <w:color w:val="000000"/>
          <w:szCs w:val="24"/>
        </w:rPr>
        <w:t>"</w:t>
      </w:r>
      <w:r w:rsidR="00A032B8">
        <w:rPr>
          <w:color w:val="000000"/>
          <w:szCs w:val="24"/>
        </w:rPr>
        <w:t>.</w:t>
      </w:r>
    </w:p>
    <w:p w:rsidR="00A032B8" w:rsidRDefault="00A032B8" w:rsidP="00C46869">
      <w:pPr>
        <w:ind w:firstLine="720"/>
        <w:rPr>
          <w:color w:val="000000"/>
          <w:szCs w:val="24"/>
        </w:rPr>
      </w:pPr>
    </w:p>
    <w:p w:rsidR="003F25AD" w:rsidRDefault="00A032B8" w:rsidP="00C46869">
      <w:pPr>
        <w:ind w:firstLine="720"/>
        <w:rPr>
          <w:color w:val="000000"/>
          <w:szCs w:val="24"/>
        </w:rPr>
      </w:pPr>
      <w:r>
        <w:rPr>
          <w:color w:val="000000"/>
          <w:szCs w:val="24"/>
        </w:rPr>
        <w:t>2. </w:t>
      </w:r>
      <w:r w:rsidRPr="0084648C">
        <w:rPr>
          <w:color w:val="000000"/>
          <w:szCs w:val="24"/>
          <w:u w:val="single"/>
        </w:rPr>
        <w:t>Aizstāt 8. punkta pirmajā teikumā</w:t>
      </w:r>
      <w:r>
        <w:rPr>
          <w:color w:val="000000"/>
          <w:szCs w:val="24"/>
        </w:rPr>
        <w:t xml:space="preserve"> vārdus </w:t>
      </w:r>
      <w:r w:rsidR="00B32F58">
        <w:rPr>
          <w:color w:val="000000"/>
          <w:szCs w:val="24"/>
        </w:rPr>
        <w:t>"</w:t>
      </w:r>
      <w:r>
        <w:rPr>
          <w:color w:val="000000"/>
          <w:szCs w:val="24"/>
        </w:rPr>
        <w:t>departamenta direktoru</w:t>
      </w:r>
      <w:r w:rsidR="00B32F58">
        <w:rPr>
          <w:color w:val="000000"/>
          <w:szCs w:val="24"/>
        </w:rPr>
        <w:t>"</w:t>
      </w:r>
      <w:r>
        <w:rPr>
          <w:color w:val="000000"/>
          <w:szCs w:val="24"/>
        </w:rPr>
        <w:t xml:space="preserve"> ar vārdiem </w:t>
      </w:r>
      <w:r w:rsidR="00B32F58">
        <w:rPr>
          <w:color w:val="000000"/>
          <w:szCs w:val="24"/>
        </w:rPr>
        <w:t>"</w:t>
      </w:r>
      <w:r>
        <w:rPr>
          <w:color w:val="000000"/>
          <w:szCs w:val="24"/>
        </w:rPr>
        <w:t>tiešo vadītāju</w:t>
      </w:r>
      <w:r w:rsidR="00B32F58">
        <w:rPr>
          <w:color w:val="000000"/>
          <w:szCs w:val="24"/>
        </w:rPr>
        <w:t>"</w:t>
      </w:r>
      <w:r>
        <w:rPr>
          <w:color w:val="000000"/>
          <w:szCs w:val="24"/>
        </w:rPr>
        <w:t>.</w:t>
      </w:r>
    </w:p>
    <w:p w:rsidR="00A032B8" w:rsidRDefault="00A032B8" w:rsidP="00C46869">
      <w:pPr>
        <w:ind w:firstLine="720"/>
        <w:rPr>
          <w:color w:val="000000"/>
          <w:szCs w:val="24"/>
        </w:rPr>
      </w:pPr>
    </w:p>
    <w:p w:rsidR="00A032B8" w:rsidRDefault="00A032B8" w:rsidP="00C46869">
      <w:pPr>
        <w:ind w:firstLine="720"/>
        <w:rPr>
          <w:color w:val="000000"/>
          <w:szCs w:val="24"/>
        </w:rPr>
      </w:pPr>
      <w:r>
        <w:rPr>
          <w:color w:val="000000"/>
          <w:szCs w:val="24"/>
        </w:rPr>
        <w:t xml:space="preserve">3. Papildināt </w:t>
      </w:r>
      <w:r w:rsidRPr="0084648C">
        <w:rPr>
          <w:color w:val="000000"/>
          <w:szCs w:val="24"/>
          <w:u w:val="single"/>
        </w:rPr>
        <w:t>iekšējos noteikumus</w:t>
      </w:r>
      <w:r>
        <w:rPr>
          <w:color w:val="000000"/>
          <w:szCs w:val="24"/>
        </w:rPr>
        <w:t xml:space="preserve"> </w:t>
      </w:r>
      <w:r w:rsidR="0084648C">
        <w:rPr>
          <w:color w:val="000000"/>
          <w:szCs w:val="24"/>
        </w:rPr>
        <w:t>ar 16.</w:t>
      </w:r>
      <w:r w:rsidR="0084648C">
        <w:rPr>
          <w:color w:val="000000"/>
          <w:szCs w:val="24"/>
          <w:vertAlign w:val="superscript"/>
        </w:rPr>
        <w:t>1</w:t>
      </w:r>
      <w:r w:rsidR="0084648C">
        <w:rPr>
          <w:color w:val="000000"/>
          <w:szCs w:val="24"/>
        </w:rPr>
        <w:t> nodaļu šādā redakcijā:</w:t>
      </w:r>
    </w:p>
    <w:p w:rsidR="0084648C" w:rsidRDefault="00B32F58" w:rsidP="00C46869">
      <w:pPr>
        <w:ind w:firstLine="720"/>
        <w:jc w:val="center"/>
        <w:rPr>
          <w:color w:val="000000"/>
          <w:szCs w:val="24"/>
        </w:rPr>
      </w:pPr>
      <w:r>
        <w:rPr>
          <w:color w:val="000000"/>
          <w:szCs w:val="24"/>
        </w:rPr>
        <w:t>"</w:t>
      </w:r>
      <w:r w:rsidR="0084648C" w:rsidRPr="0084648C">
        <w:rPr>
          <w:b/>
          <w:bCs/>
          <w:color w:val="000000"/>
          <w:szCs w:val="24"/>
        </w:rPr>
        <w:t>16.</w:t>
      </w:r>
      <w:r w:rsidR="0084648C" w:rsidRPr="0084648C">
        <w:rPr>
          <w:b/>
          <w:bCs/>
          <w:color w:val="000000"/>
          <w:szCs w:val="24"/>
          <w:vertAlign w:val="superscript"/>
        </w:rPr>
        <w:t>1</w:t>
      </w:r>
      <w:r w:rsidR="0084648C" w:rsidRPr="0084648C">
        <w:rPr>
          <w:b/>
          <w:bCs/>
          <w:color w:val="000000"/>
          <w:szCs w:val="24"/>
        </w:rPr>
        <w:t> …</w:t>
      </w:r>
      <w:r>
        <w:rPr>
          <w:color w:val="000000"/>
          <w:szCs w:val="24"/>
        </w:rPr>
        <w:t>"</w:t>
      </w:r>
    </w:p>
    <w:p w:rsidR="0071618C" w:rsidRDefault="0071618C" w:rsidP="002400B0">
      <w:pPr>
        <w:ind w:firstLine="720"/>
        <w:rPr>
          <w:color w:val="000000"/>
          <w:szCs w:val="24"/>
        </w:rPr>
      </w:pPr>
    </w:p>
    <w:p w:rsidR="00A716E4" w:rsidRDefault="002400B0" w:rsidP="002400B0">
      <w:pPr>
        <w:ind w:firstLine="720"/>
        <w:rPr>
          <w:color w:val="000000"/>
          <w:szCs w:val="24"/>
        </w:rPr>
      </w:pPr>
      <w:r>
        <w:rPr>
          <w:color w:val="000000"/>
          <w:szCs w:val="24"/>
        </w:rPr>
        <w:t xml:space="preserve">Pievēršama uzmanība iekšējā normatīvā akta, ar kuru izdara vienu grozījumu citā iekšējā normatīvajā aktā, </w:t>
      </w:r>
      <w:r w:rsidR="00BC6723">
        <w:rPr>
          <w:color w:val="000000"/>
          <w:szCs w:val="24"/>
        </w:rPr>
        <w:t>tekstam</w:t>
      </w:r>
      <w:r>
        <w:rPr>
          <w:color w:val="000000"/>
          <w:szCs w:val="24"/>
        </w:rPr>
        <w:t xml:space="preserve">. </w:t>
      </w:r>
      <w:r w:rsidR="00BC6723">
        <w:rPr>
          <w:color w:val="000000"/>
          <w:szCs w:val="24"/>
        </w:rPr>
        <w:t xml:space="preserve">Proti, Ministru kabineta noteikumu </w:t>
      </w:r>
      <w:r w:rsidR="00A716E4">
        <w:rPr>
          <w:color w:val="000000"/>
          <w:szCs w:val="24"/>
        </w:rPr>
        <w:t xml:space="preserve">grozījumu izstrādē, ja grozījums ir viens, ir </w:t>
      </w:r>
      <w:r w:rsidR="00BC6723">
        <w:rPr>
          <w:color w:val="000000"/>
          <w:szCs w:val="24"/>
        </w:rPr>
        <w:t>izveidojusies stabila prakse</w:t>
      </w:r>
      <w:r w:rsidR="00A716E4">
        <w:rPr>
          <w:color w:val="000000"/>
          <w:szCs w:val="24"/>
        </w:rPr>
        <w:t xml:space="preserve"> ievadā vārdu "šādu grozījumu" vietā rakstīt tikai vienu vārdu "grozījumu"</w:t>
      </w:r>
      <w:r w:rsidR="00142BCE">
        <w:rPr>
          <w:color w:val="000000"/>
          <w:szCs w:val="24"/>
        </w:rPr>
        <w:t>. Tāpat šādos gadījumos</w:t>
      </w:r>
      <w:r w:rsidR="00A716E4">
        <w:rPr>
          <w:color w:val="000000"/>
          <w:szCs w:val="24"/>
        </w:rPr>
        <w:t xml:space="preserve"> aiz </w:t>
      </w:r>
      <w:r w:rsidR="00142BCE">
        <w:rPr>
          <w:color w:val="000000"/>
          <w:szCs w:val="24"/>
        </w:rPr>
        <w:t>vārda "grozījumu" neliek</w:t>
      </w:r>
      <w:r w:rsidR="00A716E4">
        <w:rPr>
          <w:color w:val="000000"/>
          <w:szCs w:val="24"/>
        </w:rPr>
        <w:t xml:space="preserve"> kolu, bet saikli "un" un </w:t>
      </w:r>
      <w:r w:rsidR="00142BCE">
        <w:rPr>
          <w:color w:val="000000"/>
          <w:szCs w:val="24"/>
        </w:rPr>
        <w:t xml:space="preserve">raksta </w:t>
      </w:r>
      <w:r w:rsidR="00A716E4">
        <w:rPr>
          <w:color w:val="000000"/>
          <w:szCs w:val="24"/>
        </w:rPr>
        <w:t xml:space="preserve">grozījumam atbilstošu </w:t>
      </w:r>
      <w:r w:rsidR="00142BCE">
        <w:rPr>
          <w:color w:val="000000"/>
          <w:szCs w:val="24"/>
        </w:rPr>
        <w:t>tekstu</w:t>
      </w:r>
      <w:r w:rsidR="00A716E4">
        <w:rPr>
          <w:color w:val="000000"/>
          <w:szCs w:val="24"/>
        </w:rPr>
        <w:t xml:space="preserve">. </w:t>
      </w:r>
    </w:p>
    <w:p w:rsidR="002400B0" w:rsidRDefault="00A716E4" w:rsidP="002400B0">
      <w:pPr>
        <w:ind w:firstLine="720"/>
        <w:rPr>
          <w:color w:val="000000"/>
          <w:szCs w:val="24"/>
        </w:rPr>
      </w:pPr>
      <w:r>
        <w:rPr>
          <w:color w:val="000000"/>
          <w:szCs w:val="24"/>
        </w:rPr>
        <w:t>Līdzīgi noformējami grozījumi iekšējā normatīvajā aktā, piemēram:</w:t>
      </w:r>
    </w:p>
    <w:p w:rsidR="00A716E4" w:rsidRDefault="00A716E4" w:rsidP="002400B0">
      <w:pPr>
        <w:ind w:firstLine="720"/>
        <w:rPr>
          <w:color w:val="000000"/>
          <w:szCs w:val="24"/>
        </w:rPr>
      </w:pPr>
      <w:r>
        <w:rPr>
          <w:color w:val="000000"/>
          <w:szCs w:val="24"/>
        </w:rPr>
        <w:t>"</w:t>
      </w:r>
      <w:r w:rsidRPr="00A716E4">
        <w:rPr>
          <w:color w:val="000000"/>
          <w:szCs w:val="24"/>
        </w:rPr>
        <w:t xml:space="preserve">Izdarīt Tieslietu ministrijas 2015. gada 17. novembra iekšējos noteikumos Nr. 1-2/15 </w:t>
      </w:r>
      <w:r w:rsidR="009F54F8">
        <w:rPr>
          <w:color w:val="000000"/>
          <w:szCs w:val="24"/>
        </w:rPr>
        <w:t>"</w:t>
      </w:r>
      <w:r w:rsidRPr="00A716E4">
        <w:rPr>
          <w:color w:val="000000"/>
          <w:szCs w:val="24"/>
        </w:rPr>
        <w:t>Darba samaksas un sociālo garantiju noteikšanas kārtība</w:t>
      </w:r>
      <w:r w:rsidR="009F54F8">
        <w:rPr>
          <w:color w:val="000000"/>
          <w:szCs w:val="24"/>
        </w:rPr>
        <w:t>"</w:t>
      </w:r>
      <w:r w:rsidRPr="00A716E4">
        <w:rPr>
          <w:color w:val="000000"/>
          <w:szCs w:val="24"/>
        </w:rPr>
        <w:t xml:space="preserve"> grozījumu un aizstāt 54.3. apakšpunktā vārdu "pieciem" ar vārdu "desmit".</w:t>
      </w:r>
    </w:p>
    <w:p w:rsidR="00A716E4" w:rsidRDefault="00A716E4" w:rsidP="002400B0">
      <w:pPr>
        <w:ind w:firstLine="720"/>
        <w:rPr>
          <w:color w:val="000000"/>
          <w:szCs w:val="24"/>
        </w:rPr>
      </w:pPr>
    </w:p>
    <w:p w:rsidR="002400B0" w:rsidRDefault="00A55215" w:rsidP="00A55215">
      <w:pPr>
        <w:pStyle w:val="Virsraksts3"/>
      </w:pPr>
      <w:bookmarkStart w:id="23" w:name="_Toc479754970"/>
      <w:r>
        <w:t>Iekšējā normatīvā akta teksta konsolidācija</w:t>
      </w:r>
      <w:bookmarkEnd w:id="23"/>
    </w:p>
    <w:p w:rsidR="00A55215" w:rsidRDefault="00A55215" w:rsidP="002400B0">
      <w:pPr>
        <w:ind w:firstLine="720"/>
        <w:rPr>
          <w:color w:val="000000"/>
          <w:szCs w:val="24"/>
        </w:rPr>
      </w:pPr>
    </w:p>
    <w:p w:rsidR="00A55215" w:rsidRDefault="00A55215" w:rsidP="002400B0">
      <w:pPr>
        <w:ind w:firstLine="720"/>
        <w:rPr>
          <w:color w:val="000000"/>
          <w:szCs w:val="24"/>
        </w:rPr>
      </w:pPr>
      <w:r>
        <w:rPr>
          <w:color w:val="000000"/>
          <w:szCs w:val="24"/>
        </w:rPr>
        <w:lastRenderedPageBreak/>
        <w:t>Veidojot iekšējā normatīvā akta konsolidāciju, jāievēro šādi konsolidācijas principi:</w:t>
      </w:r>
      <w:r>
        <w:rPr>
          <w:rStyle w:val="Vresatsauce"/>
          <w:color w:val="000000"/>
          <w:szCs w:val="24"/>
        </w:rPr>
        <w:footnoteReference w:id="32"/>
      </w:r>
    </w:p>
    <w:p w:rsidR="00A55215" w:rsidRPr="002444F8" w:rsidRDefault="00A55215" w:rsidP="00A55215">
      <w:pPr>
        <w:tabs>
          <w:tab w:val="left" w:pos="993"/>
        </w:tabs>
        <w:ind w:firstLine="720"/>
        <w:rPr>
          <w:szCs w:val="28"/>
        </w:rPr>
      </w:pPr>
      <w:r>
        <w:rPr>
          <w:szCs w:val="28"/>
        </w:rPr>
        <w:t>1) </w:t>
      </w:r>
      <w:r w:rsidRPr="002444F8">
        <w:rPr>
          <w:szCs w:val="28"/>
        </w:rPr>
        <w:t xml:space="preserve">normatīvā akta konsolidētā redakcija veidojama, aktualizējot normatīvā akta pamatteksta daļu, kurā veikti grozījumi, pārējo pamatteksta daļu, </w:t>
      </w:r>
      <w:r>
        <w:rPr>
          <w:szCs w:val="28"/>
        </w:rPr>
        <w:t>tostarp</w:t>
      </w:r>
      <w:r w:rsidRPr="002444F8">
        <w:rPr>
          <w:szCs w:val="28"/>
        </w:rPr>
        <w:t xml:space="preserve"> numerāciju</w:t>
      </w:r>
      <w:r>
        <w:rPr>
          <w:szCs w:val="28"/>
        </w:rPr>
        <w:t>,</w:t>
      </w:r>
      <w:r w:rsidRPr="002444F8">
        <w:rPr>
          <w:szCs w:val="28"/>
        </w:rPr>
        <w:t xml:space="preserve"> nemainot</w:t>
      </w:r>
      <w:r w:rsidRPr="002444F8">
        <w:rPr>
          <w:szCs w:val="24"/>
        </w:rPr>
        <w:t>. Nepieciešamība saglabāt pamatteksta numerāciju izriet no Ministru kabineta 2009. gada 3. februāra noteikumu Nr. 108 „Normatīvo aktu projektu sagatavošanas noteikumi” 147. punkta prasības, ka jaunas vienības neraksta agrāk svītrotu vienību vietā;</w:t>
      </w:r>
      <w:r w:rsidRPr="002444F8">
        <w:rPr>
          <w:szCs w:val="28"/>
        </w:rPr>
        <w:t xml:space="preserve"> </w:t>
      </w:r>
    </w:p>
    <w:p w:rsidR="00A55215" w:rsidRPr="002444F8" w:rsidRDefault="00A55215" w:rsidP="00A55215">
      <w:pPr>
        <w:tabs>
          <w:tab w:val="left" w:pos="993"/>
        </w:tabs>
        <w:ind w:firstLine="720"/>
        <w:rPr>
          <w:szCs w:val="28"/>
        </w:rPr>
      </w:pPr>
      <w:r>
        <w:rPr>
          <w:szCs w:val="28"/>
        </w:rPr>
        <w:t>2) </w:t>
      </w:r>
      <w:r w:rsidRPr="002444F8">
        <w:rPr>
          <w:szCs w:val="28"/>
        </w:rPr>
        <w:t>grozītajai tiesību normai pievieno atbilstošu piezīmi ar norādi uz tiesību aktu, ar kuru attiecīgais grozījums veikts;</w:t>
      </w:r>
    </w:p>
    <w:p w:rsidR="00A55215" w:rsidRPr="002444F8" w:rsidRDefault="00A55215" w:rsidP="00A55215">
      <w:pPr>
        <w:tabs>
          <w:tab w:val="left" w:pos="993"/>
        </w:tabs>
        <w:ind w:firstLine="720"/>
        <w:rPr>
          <w:szCs w:val="28"/>
        </w:rPr>
      </w:pPr>
      <w:r>
        <w:rPr>
          <w:szCs w:val="28"/>
        </w:rPr>
        <w:t>3) </w:t>
      </w:r>
      <w:r w:rsidRPr="002444F8">
        <w:rPr>
          <w:szCs w:val="28"/>
        </w:rPr>
        <w:t>uzskaita visus normatīvos aktus par grozījumu veikšanu normatīvā akta pamattekstā, kas apvienoti normatīvā akta konsolidētajā tekstā, norādot to pieņemšanas datumu, normatīvā akta veidu, numuru, spēkā stāšanās datumu.</w:t>
      </w:r>
    </w:p>
    <w:p w:rsidR="00050056" w:rsidRPr="00050056" w:rsidRDefault="00050056" w:rsidP="00050056">
      <w:pPr>
        <w:ind w:firstLine="720"/>
        <w:rPr>
          <w:color w:val="000000"/>
          <w:szCs w:val="24"/>
        </w:rPr>
      </w:pPr>
      <w:r w:rsidRPr="00050056">
        <w:rPr>
          <w:color w:val="000000"/>
          <w:szCs w:val="24"/>
        </w:rPr>
        <w:t>Ievērojot minētās prasības, tiek nodrošināts, ka</w:t>
      </w:r>
      <w:r>
        <w:rPr>
          <w:color w:val="000000"/>
          <w:szCs w:val="24"/>
        </w:rPr>
        <w:t xml:space="preserve"> iekšējā </w:t>
      </w:r>
      <w:r w:rsidRPr="00050056">
        <w:rPr>
          <w:color w:val="000000"/>
          <w:szCs w:val="24"/>
        </w:rPr>
        <w:t>normatīvā akta konsolidētajā tekstā</w:t>
      </w:r>
      <w:r>
        <w:rPr>
          <w:color w:val="000000"/>
          <w:szCs w:val="24"/>
        </w:rPr>
        <w:t xml:space="preserve"> ir informācija par to, kuras iekšējā normatīvā akta vienības un kad tikušas grozītas. Tas, savukārt, atvieglo iekšējā normatīvā akta piemērotājam pareizi piemērot iekšējā normatīvā akta normas.</w:t>
      </w:r>
    </w:p>
    <w:p w:rsidR="00050056" w:rsidRDefault="00050056" w:rsidP="002400B0">
      <w:pPr>
        <w:ind w:firstLine="720"/>
        <w:rPr>
          <w:color w:val="000000"/>
          <w:szCs w:val="24"/>
        </w:rPr>
      </w:pPr>
      <w:r w:rsidRPr="00050056">
        <w:rPr>
          <w:color w:val="000000"/>
          <w:szCs w:val="24"/>
        </w:rPr>
        <w:t xml:space="preserve"> </w:t>
      </w:r>
    </w:p>
    <w:p w:rsidR="00B069D8" w:rsidRDefault="00B069D8" w:rsidP="00C46869">
      <w:pPr>
        <w:pStyle w:val="Virsraksts1"/>
        <w:spacing w:before="0"/>
        <w:jc w:val="center"/>
      </w:pPr>
      <w:bookmarkStart w:id="24" w:name="_Toc479754971"/>
      <w:r>
        <w:t xml:space="preserve">Atsevišķi </w:t>
      </w:r>
      <w:r w:rsidR="00125649">
        <w:t>problēm</w:t>
      </w:r>
      <w:r>
        <w:t>jautājumi</w:t>
      </w:r>
      <w:bookmarkEnd w:id="24"/>
    </w:p>
    <w:p w:rsidR="00253D0A" w:rsidRDefault="00253D0A" w:rsidP="00A03546">
      <w:pPr>
        <w:ind w:firstLine="720"/>
      </w:pPr>
    </w:p>
    <w:p w:rsidR="00B069D8" w:rsidRDefault="00B069D8" w:rsidP="00C46869">
      <w:pPr>
        <w:pStyle w:val="Virsraksts3"/>
        <w:spacing w:before="0"/>
      </w:pPr>
      <w:bookmarkStart w:id="25" w:name="_Toc479754972"/>
      <w:r>
        <w:t>Atsauces</w:t>
      </w:r>
      <w:bookmarkEnd w:id="25"/>
    </w:p>
    <w:p w:rsidR="00506ECB" w:rsidRDefault="00506ECB" w:rsidP="00C46869"/>
    <w:p w:rsidR="008F218D" w:rsidRDefault="008F218D" w:rsidP="00C46869">
      <w:pPr>
        <w:ind w:firstLine="720"/>
      </w:pPr>
      <w:r>
        <w:t>Atsauce ir līdzeklis, kā saīsināt un vienkāršot iekšējā normatīvā akta tekstu, jo, izmantojot atsauces, nav jāraksta viss jau reiz uzrakstītais teksts pilnībā. Tomēr atsauces ir jālieto saprātīgi (</w:t>
      </w:r>
      <w:r>
        <w:rPr>
          <w:i/>
        </w:rPr>
        <w:t>sal. Krūmiņa V., Skujiņa V. Normatīvo aktu izstrādes rokasgrāmata. Rīga: Valsts kanceleja, 2002, 29. lpp.</w:t>
      </w:r>
      <w:r>
        <w:t>).</w:t>
      </w:r>
    </w:p>
    <w:p w:rsidR="008A40CF" w:rsidRDefault="008F218D" w:rsidP="00C46869">
      <w:pPr>
        <w:ind w:firstLine="720"/>
      </w:pPr>
      <w:r>
        <w:t xml:space="preserve">Atbilstoši </w:t>
      </w:r>
      <w:r w:rsidR="00F81609">
        <w:t>Sagatavošanas noteikumu</w:t>
      </w:r>
      <w:r>
        <w:t xml:space="preserve"> 3.7. apakšnodaļas regulējumam pieļaujamas divu veidu atsauces uz citiem normatīvajiem aktiem: </w:t>
      </w:r>
    </w:p>
    <w:p w:rsidR="00BC3D7C" w:rsidRDefault="008F218D" w:rsidP="00C46869">
      <w:pPr>
        <w:ind w:firstLine="720"/>
      </w:pPr>
      <w:r>
        <w:t>1) atsauce uz konkrētu normatīvo tiesību aktu (vai tā vienību)</w:t>
      </w:r>
      <w:r w:rsidR="008A40CF">
        <w:t xml:space="preserve">; </w:t>
      </w:r>
    </w:p>
    <w:p w:rsidR="008F218D" w:rsidRDefault="008F218D" w:rsidP="00C46869">
      <w:pPr>
        <w:ind w:firstLine="720"/>
      </w:pPr>
      <w:r>
        <w:t>2) atsauce, kas norāda uz normatīvajiem aktiem noteiktā jomā.</w:t>
      </w:r>
    </w:p>
    <w:p w:rsidR="00DF0072" w:rsidRDefault="00C74662" w:rsidP="00C46869">
      <w:pPr>
        <w:ind w:firstLine="720"/>
      </w:pPr>
      <w:r>
        <w:t>Sagatavošanas noteikumu 133., 134. un 135. punktā detalizēti</w:t>
      </w:r>
      <w:r w:rsidR="00BC3D7C">
        <w:t xml:space="preserve"> </w:t>
      </w:r>
      <w:r>
        <w:t>aprakstīts, kā noformēt atsauci</w:t>
      </w:r>
      <w:r w:rsidR="00BC3D7C">
        <w:t xml:space="preserve"> uz </w:t>
      </w:r>
      <w:r w:rsidR="00DF0072">
        <w:t>citu normatīvo aktu vai tā vienību. Praksē kļūdas šādas atsauces noformējumā sastopamas reti. Visbiežāk iestādēm problēmas sagādā atsauces uz normatīvajiem aktiem noteiktā jomā. Izplatītākās kļūdas ir šādas:</w:t>
      </w:r>
    </w:p>
    <w:p w:rsidR="00DF0072" w:rsidRDefault="00DF0072" w:rsidP="00DF0072">
      <w:pPr>
        <w:ind w:firstLine="720"/>
      </w:pPr>
      <w:r>
        <w:t>1. Atsaucē vispār netiek norādīta normatīvo aktu joma.</w:t>
      </w:r>
    </w:p>
    <w:p w:rsidR="00DF0072" w:rsidRDefault="00DF0072" w:rsidP="00DF0072">
      <w:pPr>
        <w:ind w:firstLine="720"/>
      </w:pPr>
      <w:r>
        <w:t>Iekšējā normatīvajā aktā nav nepieciešams ietvert tāda veida atsauces kā "normatīvajos aktos noteiktajā kārtībā". Valsts pārvalde (tostarp arī atsevišķas amatpersonas un darbinieki) var darboties tikai normatīvajos aktos noteiktās kompetences ietvaros. Līdz ar to ikvienai valsts pārvaldes darbībai jāatbilst normatīvajos aktos noteiktajai kārtībai.</w:t>
      </w:r>
    </w:p>
    <w:p w:rsidR="00DF0072" w:rsidRDefault="00DF0072" w:rsidP="00DF0072">
      <w:pPr>
        <w:ind w:firstLine="720"/>
      </w:pPr>
      <w:r>
        <w:t>2. Atsaucē pārraksta normatīvā akta nosaukumu.</w:t>
      </w:r>
    </w:p>
    <w:p w:rsidR="00DF0072" w:rsidRDefault="00DF0072" w:rsidP="00DF0072">
      <w:pPr>
        <w:ind w:firstLine="720"/>
      </w:pPr>
      <w:r>
        <w:t>Parasti šāda kļūda roda</w:t>
      </w:r>
      <w:r w:rsidR="004C15BA">
        <w:t>s</w:t>
      </w:r>
      <w:r>
        <w:t xml:space="preserve">, atsaucoties uz citu iestādes iekšējo normatīvo aktu vai uz Ministru kabineta noteikumiem, piemēram, rakstot, ka </w:t>
      </w:r>
      <w:r w:rsidR="00881B0E">
        <w:t>kādu dokumentu sagatavo saskaņā ar dokumentu izstrādāšanas un noformēšanas kārtību.</w:t>
      </w:r>
    </w:p>
    <w:p w:rsidR="005E4D17" w:rsidRDefault="005E4D17" w:rsidP="00DF0072">
      <w:pPr>
        <w:ind w:firstLine="720"/>
      </w:pPr>
      <w:r>
        <w:t>3. Veido atsauci uz spēkā neesošu (piemēram, spēku zaudējušu) normatīvo tiesību aktu.</w:t>
      </w:r>
    </w:p>
    <w:p w:rsidR="005E4D17" w:rsidRDefault="005E4D17" w:rsidP="00DF0072">
      <w:pPr>
        <w:ind w:firstLine="720"/>
      </w:pPr>
      <w:r>
        <w:t>Šādas atsauces ir pieļaujamas, bet to veidošanā jāievēro īpaša uzmanība. Piemēram, atsauci uz spēku zaudējušu ārējo normatīvo aktu var ietvert tad, ja attiecīgā spēku zaudējušā normatīvā akta piemērošanu paredz kāds spēkā esošais ārējais normatīvais akts. Piemēram, saskaņā ar Maksātnespējas likuma pārejas noteikumu 2. punktu m</w:t>
      </w:r>
      <w:r w:rsidRPr="005E4D17">
        <w:t>aksātnespējas procesos, kuri uzsākti līdz 2007.</w:t>
      </w:r>
      <w:r>
        <w:t> </w:t>
      </w:r>
      <w:r w:rsidRPr="005E4D17">
        <w:t>gada 31.</w:t>
      </w:r>
      <w:r>
        <w:t> </w:t>
      </w:r>
      <w:r w:rsidRPr="005E4D17">
        <w:t xml:space="preserve">decembrim, </w:t>
      </w:r>
      <w:r>
        <w:t>joprojām piemēro likuma "</w:t>
      </w:r>
      <w:r w:rsidRPr="005E4D17">
        <w:t>Par uzņēmumu un uzņēmējsabiedrību maksātnespēju</w:t>
      </w:r>
      <w:r>
        <w:t>", kas zaudējis spēku 2008. gada 1. janvārī</w:t>
      </w:r>
      <w:r w:rsidR="00BD3782">
        <w:t>,</w:t>
      </w:r>
      <w:r w:rsidRPr="005E4D17">
        <w:t xml:space="preserve"> normas</w:t>
      </w:r>
      <w:r>
        <w:t xml:space="preserve">. Savukārt </w:t>
      </w:r>
      <w:r>
        <w:lastRenderedPageBreak/>
        <w:t>atsauci uz spēku zaudējušu iekšējo normatīvo aktu pieļaujams izdarīt iekšējā normatīvā akta noslēguma jautājumos, piemēram, lai noteiktu, ka procedūras, kas uzsāktas saskaņā ar iepriekšējo regulējumu, ir pabeidzamas saskaņā ar to.</w:t>
      </w:r>
    </w:p>
    <w:p w:rsidR="00881B0E" w:rsidRDefault="00881B0E" w:rsidP="00DF0072">
      <w:pPr>
        <w:ind w:firstLine="720"/>
      </w:pPr>
    </w:p>
    <w:p w:rsidR="00881B0E" w:rsidRDefault="00881B0E" w:rsidP="00DF0072">
      <w:pPr>
        <w:ind w:firstLine="720"/>
      </w:pPr>
      <w:r>
        <w:t>Lai izvairītos no šādām kļūdām, atsauci uz normatīvajiem aktiem noteiktā jomā ieteicams noformēt pēc viena no šādiem paraugiem:</w:t>
      </w:r>
    </w:p>
    <w:p w:rsidR="00881B0E" w:rsidRDefault="00881B0E" w:rsidP="00DF0072">
      <w:pPr>
        <w:ind w:firstLine="720"/>
      </w:pPr>
      <w:r>
        <w:t xml:space="preserve">1) norādīt konkrētu regulējuma jomu un izmantot vārdu "joma", piemēram, </w:t>
      </w:r>
      <w:r w:rsidR="00BC0C3C">
        <w:t>"</w:t>
      </w:r>
      <w:r w:rsidR="00BC0C3C" w:rsidRPr="00BC0C3C">
        <w:rPr>
          <w:i/>
          <w:iCs/>
        </w:rPr>
        <w:t>Izpildei nodotos rīkojumus Personālvadības departaments glabā elektroniski sistēmā Horizon personālvadības modulī atbilstoši normatīvajiem tiesību aktiem elektronisko dokumentu glabāšanas jomā</w:t>
      </w:r>
      <w:r>
        <w:t>";</w:t>
      </w:r>
    </w:p>
    <w:p w:rsidR="00BC3D7C" w:rsidRDefault="00881B0E" w:rsidP="00C46869">
      <w:pPr>
        <w:ind w:firstLine="720"/>
      </w:pPr>
      <w:r>
        <w:t xml:space="preserve">2) norādot konkrētu regulējuma jomu, lietot vārdus "regulē", "nosaka", piemēram, </w:t>
      </w:r>
      <w:r w:rsidR="00BC0C3C">
        <w:t>"</w:t>
      </w:r>
      <w:r w:rsidR="00BC0C3C">
        <w:rPr>
          <w:i/>
          <w:iCs/>
        </w:rPr>
        <w:t>L</w:t>
      </w:r>
      <w:r w:rsidR="00BC0C3C" w:rsidRPr="00BC0C3C">
        <w:rPr>
          <w:i/>
          <w:iCs/>
        </w:rPr>
        <w:t xml:space="preserve">īdz ministrijas iekšējo noteikumu, kas regulē ministrijas padotībā esošo iestāžu vadītāju komandējumu organizēšanu, izdošanai ministrijas padotībā esošo iestāžu vadītāju komandējumus organizē ministrijas 2007. gada 6. septembra kārtībā Nr. 1-2.1/22 </w:t>
      </w:r>
      <w:r w:rsidR="009F54F8">
        <w:rPr>
          <w:i/>
          <w:iCs/>
        </w:rPr>
        <w:t>"</w:t>
      </w:r>
      <w:r w:rsidR="00BC0C3C" w:rsidRPr="00BC0C3C">
        <w:rPr>
          <w:i/>
          <w:iCs/>
        </w:rPr>
        <w:t>Ārvalstu komandējumu organizēšanas kārtība</w:t>
      </w:r>
      <w:r w:rsidR="009F54F8">
        <w:rPr>
          <w:i/>
          <w:iCs/>
        </w:rPr>
        <w:t>"</w:t>
      </w:r>
      <w:r w:rsidR="00BC0C3C" w:rsidRPr="00BC0C3C">
        <w:rPr>
          <w:i/>
          <w:iCs/>
        </w:rPr>
        <w:t xml:space="preserve"> noteiktajā kārtībā</w:t>
      </w:r>
      <w:r w:rsidR="00BC0C3C">
        <w:t>".</w:t>
      </w:r>
    </w:p>
    <w:p w:rsidR="005D3477" w:rsidRDefault="005D3477" w:rsidP="00C46869">
      <w:pPr>
        <w:ind w:firstLine="720"/>
      </w:pPr>
    </w:p>
    <w:p w:rsidR="005D3477" w:rsidRDefault="005D3477" w:rsidP="00C46869">
      <w:pPr>
        <w:ind w:firstLine="720"/>
      </w:pPr>
    </w:p>
    <w:p w:rsidR="008F218D" w:rsidRDefault="008F218D" w:rsidP="00C46869">
      <w:pPr>
        <w:ind w:firstLine="720"/>
      </w:pPr>
    </w:p>
    <w:p w:rsidR="001B6DCF" w:rsidRDefault="001B6DCF" w:rsidP="00C46869">
      <w:pPr>
        <w:pStyle w:val="Virsraksts3"/>
        <w:spacing w:before="0"/>
      </w:pPr>
      <w:bookmarkStart w:id="26" w:name="_Toc479754973"/>
      <w:r>
        <w:t>Regulējuma dublēšana</w:t>
      </w:r>
      <w:bookmarkEnd w:id="26"/>
    </w:p>
    <w:p w:rsidR="00805DD4" w:rsidRPr="00805DD4" w:rsidRDefault="00805DD4" w:rsidP="00C46869"/>
    <w:p w:rsidR="001B6DCF" w:rsidRDefault="00F81609" w:rsidP="00C46869">
      <w:pPr>
        <w:ind w:firstLine="720"/>
      </w:pPr>
      <w:r>
        <w:t>Sagatavošanas noteikumu</w:t>
      </w:r>
      <w:r w:rsidR="001B6DCF">
        <w:t xml:space="preserve"> 3.2. un 3.3. apakšpunktā </w:t>
      </w:r>
      <w:r w:rsidR="009C5138">
        <w:t xml:space="preserve">minēti trīs </w:t>
      </w:r>
      <w:r w:rsidR="001B6DCF">
        <w:t>normatīvā regulējuma dublēšanas veidi, kas nav pieļaujami:</w:t>
      </w:r>
    </w:p>
    <w:p w:rsidR="001B6DCF" w:rsidRDefault="001B6DCF" w:rsidP="00C46869">
      <w:pPr>
        <w:ind w:firstLine="720"/>
      </w:pPr>
      <w:r>
        <w:t>1) augstāka spēka normatīvā akta tiesību normās ietvertā normatīvā regulējuma dublēšana;</w:t>
      </w:r>
    </w:p>
    <w:p w:rsidR="009C5138" w:rsidRDefault="001B6DCF" w:rsidP="00C46869">
      <w:pPr>
        <w:ind w:firstLine="720"/>
      </w:pPr>
      <w:r>
        <w:t>2) </w:t>
      </w:r>
      <w:r w:rsidR="009C5138">
        <w:t>tāda paša spēka normatīvā akta tiesību normās ietvertā normatīvā regulējuma dublēšana;</w:t>
      </w:r>
    </w:p>
    <w:p w:rsidR="001B6DCF" w:rsidRDefault="009C5138" w:rsidP="00C46869">
      <w:pPr>
        <w:ind w:firstLine="720"/>
      </w:pPr>
      <w:r>
        <w:t>3) </w:t>
      </w:r>
      <w:r w:rsidR="001B6DCF">
        <w:t>pašā normatīvā akta projektā ietvertā normatīvā regulējuma dublēšana.</w:t>
      </w:r>
    </w:p>
    <w:p w:rsidR="00130AA4" w:rsidRDefault="00130AA4" w:rsidP="00C46869">
      <w:pPr>
        <w:ind w:firstLine="720"/>
      </w:pPr>
    </w:p>
    <w:p w:rsidR="009C5138" w:rsidRDefault="009C5138" w:rsidP="00C46869">
      <w:pPr>
        <w:pStyle w:val="Bezatstarpm"/>
        <w:ind w:firstLine="720"/>
        <w:rPr>
          <w:bCs/>
          <w:lang w:val="lv-LV"/>
        </w:rPr>
      </w:pPr>
      <w:r>
        <w:rPr>
          <w:bCs/>
          <w:lang w:val="lv-LV"/>
        </w:rPr>
        <w:t xml:space="preserve">Augstāka spēka </w:t>
      </w:r>
      <w:r w:rsidR="008579B3">
        <w:rPr>
          <w:bCs/>
          <w:lang w:val="lv-LV"/>
        </w:rPr>
        <w:t>normatīvajā aktā ietvertā tiesiskā regulējuma</w:t>
      </w:r>
      <w:r>
        <w:rPr>
          <w:bCs/>
          <w:lang w:val="lv-LV"/>
        </w:rPr>
        <w:t xml:space="preserve"> dublēšana </w:t>
      </w:r>
      <w:r w:rsidR="00527C50">
        <w:rPr>
          <w:bCs/>
          <w:lang w:val="lv-LV"/>
        </w:rPr>
        <w:t>ir ne tikai nelietderīga,</w:t>
      </w:r>
      <w:r w:rsidR="00527C50">
        <w:rPr>
          <w:rStyle w:val="Vresatsauce"/>
          <w:bCs/>
          <w:lang w:val="lv-LV"/>
        </w:rPr>
        <w:footnoteReference w:id="33"/>
      </w:r>
      <w:r w:rsidR="00527C50">
        <w:rPr>
          <w:bCs/>
          <w:lang w:val="lv-LV"/>
        </w:rPr>
        <w:t xml:space="preserve"> bet arī </w:t>
      </w:r>
      <w:r>
        <w:rPr>
          <w:bCs/>
          <w:lang w:val="lv-LV"/>
        </w:rPr>
        <w:t xml:space="preserve">nav pieļaujama vairāku būtisku iemeslu dēļ. </w:t>
      </w:r>
    </w:p>
    <w:p w:rsidR="001B6DCF" w:rsidRDefault="009C5138" w:rsidP="00C46869">
      <w:pPr>
        <w:pStyle w:val="Bezatstarpm"/>
        <w:ind w:firstLine="720"/>
        <w:rPr>
          <w:lang w:val="lv-LV"/>
        </w:rPr>
      </w:pPr>
      <w:r w:rsidRPr="008579B3">
        <w:rPr>
          <w:bCs/>
          <w:u w:val="single"/>
          <w:lang w:val="lv-LV"/>
        </w:rPr>
        <w:t>Pirmkārt</w:t>
      </w:r>
      <w:r>
        <w:rPr>
          <w:bCs/>
          <w:lang w:val="lv-LV"/>
        </w:rPr>
        <w:t xml:space="preserve">, šādā gadījumā iekšējā normatīvā akta norma vispār nav piemērojama, jo, pastāvot </w:t>
      </w:r>
      <w:r w:rsidRPr="009C5138">
        <w:rPr>
          <w:lang w:val="lv-LV"/>
        </w:rPr>
        <w:t>iekšējā normatīvā akta regulējuma kolīzija</w:t>
      </w:r>
      <w:r>
        <w:rPr>
          <w:lang w:val="lv-LV"/>
        </w:rPr>
        <w:t>i</w:t>
      </w:r>
      <w:r w:rsidRPr="009C5138">
        <w:rPr>
          <w:lang w:val="lv-LV"/>
        </w:rPr>
        <w:t xml:space="preserve"> ar ārējā normatīvajā aktā ietverto normu</w:t>
      </w:r>
      <w:r>
        <w:rPr>
          <w:lang w:val="lv-LV"/>
        </w:rPr>
        <w:t xml:space="preserve">, ir piemērojama ārējā normatīvā akta norma. </w:t>
      </w:r>
      <w:r w:rsidRPr="008579B3">
        <w:rPr>
          <w:u w:val="single"/>
          <w:lang w:val="lv-LV"/>
        </w:rPr>
        <w:t>Otrkārt</w:t>
      </w:r>
      <w:r>
        <w:rPr>
          <w:lang w:val="lv-LV"/>
        </w:rPr>
        <w:t xml:space="preserve">, ja reiz kāds jautājums ir noregulēts </w:t>
      </w:r>
      <w:r w:rsidR="008579B3">
        <w:rPr>
          <w:lang w:val="lv-LV"/>
        </w:rPr>
        <w:t>augstāka spēka</w:t>
      </w:r>
      <w:r>
        <w:rPr>
          <w:lang w:val="lv-LV"/>
        </w:rPr>
        <w:t xml:space="preserve"> normatīvajā aktā, tad attiecīgā jautājuma noregulēšan</w:t>
      </w:r>
      <w:r w:rsidR="004C15BA">
        <w:rPr>
          <w:lang w:val="lv-LV"/>
        </w:rPr>
        <w:t>a</w:t>
      </w:r>
      <w:r>
        <w:rPr>
          <w:lang w:val="lv-LV"/>
        </w:rPr>
        <w:t xml:space="preserve"> </w:t>
      </w:r>
      <w:r w:rsidR="004C15BA">
        <w:rPr>
          <w:lang w:val="lv-LV"/>
        </w:rPr>
        <w:t xml:space="preserve">visticamāk </w:t>
      </w:r>
      <w:r>
        <w:rPr>
          <w:lang w:val="lv-LV"/>
        </w:rPr>
        <w:t xml:space="preserve">ir </w:t>
      </w:r>
      <w:r w:rsidR="004C15BA">
        <w:rPr>
          <w:lang w:val="lv-LV"/>
        </w:rPr>
        <w:t xml:space="preserve">attiecīgā </w:t>
      </w:r>
      <w:r w:rsidR="00A512F7">
        <w:rPr>
          <w:lang w:val="lv-LV"/>
        </w:rPr>
        <w:t xml:space="preserve">ārējā normatīvā akta izdevēja </w:t>
      </w:r>
      <w:r w:rsidR="004C15BA">
        <w:rPr>
          <w:lang w:val="lv-LV"/>
        </w:rPr>
        <w:t>kompetencē</w:t>
      </w:r>
      <w:r>
        <w:rPr>
          <w:lang w:val="lv-LV"/>
        </w:rPr>
        <w:t xml:space="preserve">, līdz ar to iestāde, noregulējot attiecīgo jautājumu iekšējā normatīvajā aktā, visdrīzāk ir pārkāpusi savu kompetenci. </w:t>
      </w:r>
      <w:r w:rsidRPr="008579B3">
        <w:rPr>
          <w:u w:val="single"/>
          <w:lang w:val="lv-LV"/>
        </w:rPr>
        <w:t>Treškārt</w:t>
      </w:r>
      <w:r>
        <w:rPr>
          <w:lang w:val="lv-LV"/>
        </w:rPr>
        <w:t xml:space="preserve">, </w:t>
      </w:r>
      <w:r w:rsidR="008579B3">
        <w:rPr>
          <w:lang w:val="lv-LV"/>
        </w:rPr>
        <w:t>pat ja iekšējā normatīvajā aktā ietvertais tiesiskais regulējums pilnībā saskan ar ārējā normatīvajā aktā ietverto tiesisko regulējumu, pastāv risks, ka, mainoties ārējam regulējumam, vienlaikus nemainoties iekšējam regulējumam, iestāde turpina piemērot iekšējo regulējumu (i</w:t>
      </w:r>
      <w:r w:rsidR="00025F2A">
        <w:rPr>
          <w:lang w:val="lv-LV"/>
        </w:rPr>
        <w:t>estādes rīcība ir pretrunā ārēja</w:t>
      </w:r>
      <w:r w:rsidR="008579B3">
        <w:rPr>
          <w:lang w:val="lv-LV"/>
        </w:rPr>
        <w:t>m normatīvajam regulējumam).</w:t>
      </w:r>
    </w:p>
    <w:p w:rsidR="00577FFB" w:rsidRDefault="00577FFB" w:rsidP="00C46869">
      <w:pPr>
        <w:pStyle w:val="Bezatstarpm"/>
        <w:ind w:firstLine="720"/>
        <w:rPr>
          <w:lang w:val="lv-LV"/>
        </w:rPr>
      </w:pPr>
    </w:p>
    <w:p w:rsidR="008579B3" w:rsidRDefault="008579B3" w:rsidP="00C46869">
      <w:pPr>
        <w:pStyle w:val="Bezatstarpm"/>
        <w:ind w:firstLine="720"/>
        <w:rPr>
          <w:lang w:val="lv-LV"/>
        </w:rPr>
      </w:pPr>
      <w:r>
        <w:rPr>
          <w:lang w:val="lv-LV"/>
        </w:rPr>
        <w:t>Tāda paša spēka normatīvajā aktā ietvertā tiesiskā regulējuma dublēšana nav tik būtiska kļūda kā augstāka spēka normatīvajā aktā ietvertā tiesiskā regulējuma dublēšana, tomēr regulējuma dublēšana palielina iespējamo pretrunu rašan</w:t>
      </w:r>
      <w:r w:rsidR="00125649">
        <w:rPr>
          <w:lang w:val="lv-LV"/>
        </w:rPr>
        <w:t>ās varbūtību</w:t>
      </w:r>
      <w:r>
        <w:rPr>
          <w:lang w:val="lv-LV"/>
        </w:rPr>
        <w:t>, piemēram, grozot vienu no iekšējiem normatīvajiem aktiem. Savukārt pretrunas vienāda spēka normatīvajos aktos vienmēr rada regulējuma piemērošanas grūtības un palielina kļūdu pieļaušanas risku.</w:t>
      </w:r>
    </w:p>
    <w:p w:rsidR="00577FFB" w:rsidRDefault="00577FFB" w:rsidP="00C46869">
      <w:pPr>
        <w:pStyle w:val="Bezatstarpm"/>
        <w:ind w:firstLine="720"/>
        <w:rPr>
          <w:lang w:val="lv-LV"/>
        </w:rPr>
      </w:pPr>
    </w:p>
    <w:p w:rsidR="008579B3" w:rsidRDefault="008579B3" w:rsidP="00C46869">
      <w:pPr>
        <w:pStyle w:val="Bezatstarpm"/>
        <w:ind w:firstLine="720"/>
        <w:rPr>
          <w:lang w:val="lv-LV"/>
        </w:rPr>
      </w:pPr>
      <w:r>
        <w:rPr>
          <w:lang w:val="lv-LV"/>
        </w:rPr>
        <w:t>Pašā normatīvajā aktā iekļautā tiesiskā regulējuma dublēšana</w:t>
      </w:r>
      <w:r w:rsidR="004360A0">
        <w:rPr>
          <w:lang w:val="lv-LV"/>
        </w:rPr>
        <w:t xml:space="preserve"> apgrūtina normatīvajā aktā iekļautā tiesiskā regulējuma uztveramību un skaidrību, un rezultātā arī piemērošanu, kā arī </w:t>
      </w:r>
      <w:r w:rsidR="004360A0">
        <w:rPr>
          <w:lang w:val="lv-LV"/>
        </w:rPr>
        <w:lastRenderedPageBreak/>
        <w:t xml:space="preserve">liecina par to, ka iekšējā normatīvajā aktā iekļautās procedūras nav aprakstītas kvalitatīvi. </w:t>
      </w:r>
    </w:p>
    <w:p w:rsidR="00103283" w:rsidRDefault="00103283" w:rsidP="00C46869">
      <w:pPr>
        <w:pStyle w:val="Bezatstarpm"/>
        <w:ind w:firstLine="720"/>
        <w:rPr>
          <w:lang w:val="lv-LV"/>
        </w:rPr>
      </w:pPr>
    </w:p>
    <w:p w:rsidR="00103283" w:rsidRDefault="00103283" w:rsidP="00103283">
      <w:pPr>
        <w:pStyle w:val="Virsraksts3"/>
      </w:pPr>
      <w:bookmarkStart w:id="27" w:name="_Toc479754974"/>
      <w:r>
        <w:t xml:space="preserve">Citām personām </w:t>
      </w:r>
      <w:r w:rsidR="00130AA4">
        <w:t xml:space="preserve">un institūcijām </w:t>
      </w:r>
      <w:r>
        <w:t>adresēts regulējums</w:t>
      </w:r>
      <w:bookmarkEnd w:id="27"/>
    </w:p>
    <w:p w:rsidR="008F218D" w:rsidRDefault="008F218D" w:rsidP="00C46869">
      <w:pPr>
        <w:ind w:firstLine="720"/>
      </w:pPr>
    </w:p>
    <w:p w:rsidR="00A0557D" w:rsidRDefault="00103283" w:rsidP="00103283">
      <w:pPr>
        <w:ind w:firstLine="720"/>
      </w:pPr>
      <w:r>
        <w:t xml:space="preserve">Nereti iestādes savos iekšējos normatīvos aktos iekļauj citai personai (personai, kas nav padota iekšējā normatīvā akta izdevējam) adresētu regulējumu, motivējot to ar apsvērumu, ka attiecīgu rīcību šai personai nosaka ārējais normatīvais akts, līdz ar to ar iekšējo normatīvo aktu personai netiek uzlikts pienākums. Savukārt attiecīga regulējuma iekļaušana iekšējā normatīvajā aktā nepieciešama, lai veidotu secīgu procedūras aprakstu. </w:t>
      </w:r>
    </w:p>
    <w:p w:rsidR="00025F2A" w:rsidRDefault="00543135" w:rsidP="00103283">
      <w:pPr>
        <w:ind w:firstLine="720"/>
      </w:pPr>
      <w:r>
        <w:t>Tomēr š</w:t>
      </w:r>
      <w:r w:rsidR="00103283">
        <w:t>ādi</w:t>
      </w:r>
      <w:r>
        <w:t>em</w:t>
      </w:r>
      <w:r w:rsidR="00103283">
        <w:t xml:space="preserve"> apsvērumi</w:t>
      </w:r>
      <w:r>
        <w:t>em nevar piekrist</w:t>
      </w:r>
      <w:r w:rsidR="00103283">
        <w:t xml:space="preserve">. </w:t>
      </w:r>
      <w:r w:rsidR="006F057C">
        <w:t>Pirmkārt</w:t>
      </w:r>
      <w:r w:rsidR="00103283">
        <w:t>, iekšējā normatīvā akta normas</w:t>
      </w:r>
      <w:r>
        <w:t>, kas nosaka pienākumu</w:t>
      </w:r>
      <w:r w:rsidR="00103283">
        <w:t xml:space="preserve"> </w:t>
      </w:r>
      <w:r>
        <w:t>citai personai, šai personai nav saistošas neatkarīgi no tā, vai šādu pienākumu paredz ārēj</w:t>
      </w:r>
      <w:r w:rsidR="00BD3782">
        <w:t>ā</w:t>
      </w:r>
      <w:r>
        <w:t xml:space="preserve"> normatīvā akta regulējums (šādā gadījumā pienākumu citai personai nosaka ārējais normatīvais akts)</w:t>
      </w:r>
      <w:r w:rsidR="006F057C">
        <w:t>. Otrkārt, iekļaujot šādas normas iekšējā normatīvajā aktā, iestāde acīmredzami pārkāpj savu kompetenci</w:t>
      </w:r>
      <w:r w:rsidR="00A0557D">
        <w:t xml:space="preserve">. Treškārt, šādu normu iekļaušana iekšējā normatīvajā aktā neatbilst noteikumam par nepieļaujamību dublēt augstāka spēka normatīvajā aktā ietverto tiesisko regulējumu. </w:t>
      </w:r>
    </w:p>
    <w:p w:rsidR="00103283" w:rsidRDefault="00025F2A" w:rsidP="00103283">
      <w:pPr>
        <w:ind w:firstLine="720"/>
      </w:pPr>
      <w:r>
        <w:t>L</w:t>
      </w:r>
      <w:r w:rsidR="00A0557D">
        <w:t xml:space="preserve">ai nodrošinātu iekšējā normatīvajā aktā aprakstītās procedūras apraksta secīgumu, iekšējā normatīvajā aktā var izdarīt atsauci uz ārējā normatīvajā aktā personai paredzēto pienākumu un aprakstīt procedūras, kas veicamas </w:t>
      </w:r>
      <w:r>
        <w:t>atkarībā no</w:t>
      </w:r>
      <w:r w:rsidR="00A0557D">
        <w:t xml:space="preserve"> šā pienākuma izpildes.</w:t>
      </w:r>
    </w:p>
    <w:p w:rsidR="00527C50" w:rsidRPr="00543135" w:rsidRDefault="00527C50" w:rsidP="00103283">
      <w:pPr>
        <w:ind w:firstLine="720"/>
      </w:pPr>
      <w:r>
        <w:t xml:space="preserve">Tāpat iestādes </w:t>
      </w:r>
      <w:r w:rsidR="002A4698">
        <w:t>savos iekšējos normatīvajos aktos mēdz paredzēt dažādas iesniegumu veidlapas, kuras pieprasa aizpildīt privātpersonām, tām vēršoties iestādē. Veidlapu izmantošana pati par sevi ir veiksmīgs risinājums, taču jāatceras, ka veidlapas izmantošanu nevar noteikt par personas pienākumu. Iestāde veidlapas aizpildīšanu var piedāvāt personai kā alternatīvu dokumenta noformēšanas veidu.</w:t>
      </w:r>
    </w:p>
    <w:p w:rsidR="00103283" w:rsidRDefault="00103283" w:rsidP="00C46869">
      <w:pPr>
        <w:ind w:firstLine="720"/>
      </w:pPr>
    </w:p>
    <w:p w:rsidR="000A4008" w:rsidRDefault="000A4008" w:rsidP="000A4008">
      <w:pPr>
        <w:pStyle w:val="Virsraksts3"/>
      </w:pPr>
      <w:bookmarkStart w:id="28" w:name="_Toc479754975"/>
      <w:r>
        <w:t>Darbinieku atbildība</w:t>
      </w:r>
      <w:bookmarkEnd w:id="28"/>
    </w:p>
    <w:p w:rsidR="000A4008" w:rsidRDefault="000A4008" w:rsidP="000A4008">
      <w:pPr>
        <w:ind w:firstLine="720"/>
        <w:rPr>
          <w:szCs w:val="28"/>
        </w:rPr>
      </w:pPr>
    </w:p>
    <w:p w:rsidR="002A4698" w:rsidRDefault="002A4698" w:rsidP="000A4008">
      <w:pPr>
        <w:ind w:firstLine="720"/>
        <w:rPr>
          <w:szCs w:val="28"/>
        </w:rPr>
      </w:pPr>
      <w:r>
        <w:rPr>
          <w:szCs w:val="28"/>
        </w:rPr>
        <w:t xml:space="preserve">Iestādes savos iekšējos normatīvajos aktos nereti paredz nodarbināto atbildību par atsevišķiem procesiem vai materiālām vērtībām. Šādam regulējumam nav juridiskas nozīmes, tas nerada nodarbinātajam pienākumu "atbildēt". Nodarbinātā atbildība – civiltiesiskā, administratīvā, disciplinārā un kriminālatbildība – ir noteikta ārējos normatīvajos tiesību aktos. Iestāde nav tiesīga mainīt atbildības apjomu. </w:t>
      </w:r>
    </w:p>
    <w:p w:rsidR="00025F2A" w:rsidRDefault="002A4698" w:rsidP="000A4008">
      <w:pPr>
        <w:ind w:firstLine="720"/>
        <w:rPr>
          <w:szCs w:val="28"/>
        </w:rPr>
      </w:pPr>
      <w:r>
        <w:rPr>
          <w:szCs w:val="28"/>
        </w:rPr>
        <w:t>D</w:t>
      </w:r>
      <w:r w:rsidR="000A4008">
        <w:rPr>
          <w:szCs w:val="28"/>
        </w:rPr>
        <w:t>arbinieka materiālā atbildība ir nepareizs un Darba likumam neatbilstošs apzīmējums darbinieka civiltiesiskajai atbildībai.</w:t>
      </w:r>
      <w:r w:rsidR="000A4008">
        <w:rPr>
          <w:rStyle w:val="Vresatsauce"/>
          <w:szCs w:val="28"/>
        </w:rPr>
        <w:footnoteReference w:id="34"/>
      </w:r>
      <w:r w:rsidR="000A4008">
        <w:rPr>
          <w:szCs w:val="28"/>
        </w:rPr>
        <w:t xml:space="preserve"> Turklāt pilnā materiālā atbildība, pamatojoties uz rakstveida līgumu ar darbinieku, bija raksturīgs padomju tiesību institūts.</w:t>
      </w:r>
      <w:r w:rsidR="000A4008">
        <w:rPr>
          <w:rStyle w:val="Vresatsauce"/>
          <w:szCs w:val="28"/>
        </w:rPr>
        <w:footnoteReference w:id="35"/>
      </w:r>
      <w:r w:rsidR="000A4008">
        <w:rPr>
          <w:szCs w:val="28"/>
        </w:rPr>
        <w:t xml:space="preserve"> </w:t>
      </w:r>
    </w:p>
    <w:p w:rsidR="000A4008" w:rsidRDefault="000A4008" w:rsidP="000A4008">
      <w:pPr>
        <w:ind w:firstLine="720"/>
        <w:rPr>
          <w:rFonts w:eastAsia="Calibri" w:cs="Times New Roman"/>
          <w:szCs w:val="28"/>
        </w:rPr>
      </w:pPr>
      <w:r w:rsidRPr="00BB3E32">
        <w:rPr>
          <w:rFonts w:eastAsia="Calibri" w:cs="Times New Roman"/>
          <w:szCs w:val="28"/>
        </w:rPr>
        <w:t>Atbilstoši Darba likuma regulējumam būtiskākā darbinieka civiltiesiskās atbildības īpatnība ir darbinieka atbildības apmēra ierobežojums jau pēc likuma.</w:t>
      </w:r>
      <w:r w:rsidRPr="00BB3E32">
        <w:rPr>
          <w:rFonts w:eastAsia="Calibri" w:cs="Times New Roman"/>
          <w:szCs w:val="28"/>
          <w:vertAlign w:val="superscript"/>
        </w:rPr>
        <w:footnoteReference w:id="36"/>
      </w:r>
      <w:r w:rsidRPr="00BB3E32">
        <w:rPr>
          <w:rFonts w:eastAsia="Calibri" w:cs="Times New Roman"/>
          <w:szCs w:val="28"/>
        </w:rPr>
        <w:t xml:space="preserve"> Noslēdzot materiālās atbildības līgumu, darbinieka civiltiesiskās atbildības apmēru nevar palielināt (Darba likuma 6. panta pirmā daļa)</w:t>
      </w:r>
      <w:r>
        <w:rPr>
          <w:rFonts w:eastAsia="Calibri" w:cs="Times New Roman"/>
          <w:szCs w:val="28"/>
        </w:rPr>
        <w:t xml:space="preserve">. Turklāt </w:t>
      </w:r>
      <w:r w:rsidRPr="00BB3E32">
        <w:rPr>
          <w:rFonts w:eastAsia="Calibri" w:cs="Times New Roman"/>
          <w:szCs w:val="28"/>
        </w:rPr>
        <w:t>tiesiskajā aspektā materiālās atbildības līgumam nav īpašas nozīmes, tam var būt vienīgi disciplinējoša, psiholoģiska iedarbība.</w:t>
      </w:r>
      <w:r w:rsidRPr="00BB3E32">
        <w:rPr>
          <w:rFonts w:eastAsia="Calibri" w:cs="Times New Roman"/>
          <w:szCs w:val="28"/>
          <w:vertAlign w:val="superscript"/>
        </w:rPr>
        <w:footnoteReference w:id="37"/>
      </w:r>
    </w:p>
    <w:p w:rsidR="002A4698" w:rsidRDefault="006419A2" w:rsidP="000A4008">
      <w:pPr>
        <w:ind w:firstLine="720"/>
        <w:rPr>
          <w:rFonts w:eastAsia="Calibri" w:cs="Times New Roman"/>
          <w:szCs w:val="28"/>
        </w:rPr>
      </w:pPr>
      <w:r>
        <w:rPr>
          <w:rFonts w:eastAsia="Calibri" w:cs="Times New Roman"/>
          <w:szCs w:val="28"/>
        </w:rPr>
        <w:t xml:space="preserve">Ja ar vārdiem "atbildība", "atbild" iestāde vēlas pateikt, kādi pienākumi ir nodarbinātā kompetencē, šo vārdu vietā izmantojami konkrēta pienākuma izpildi raksturojošie vārdi. </w:t>
      </w:r>
    </w:p>
    <w:p w:rsidR="000A4008" w:rsidRDefault="000A4008" w:rsidP="000A4008">
      <w:pPr>
        <w:pStyle w:val="Virsraksts3"/>
        <w:spacing w:before="0"/>
        <w:rPr>
          <w:lang w:eastAsia="lv-LV"/>
        </w:rPr>
      </w:pPr>
    </w:p>
    <w:p w:rsidR="000A4008" w:rsidRDefault="000A4008" w:rsidP="000A4008">
      <w:pPr>
        <w:pStyle w:val="Virsraksts3"/>
        <w:spacing w:before="0"/>
        <w:rPr>
          <w:lang w:eastAsia="lv-LV"/>
        </w:rPr>
      </w:pPr>
      <w:bookmarkStart w:id="29" w:name="_Toc479754976"/>
      <w:r>
        <w:rPr>
          <w:lang w:eastAsia="lv-LV"/>
        </w:rPr>
        <w:t>Kompetences deleģējums</w:t>
      </w:r>
      <w:bookmarkEnd w:id="29"/>
    </w:p>
    <w:p w:rsidR="000A4008" w:rsidRPr="001B20C8" w:rsidRDefault="000A4008" w:rsidP="000A4008">
      <w:pPr>
        <w:rPr>
          <w:lang w:eastAsia="lv-LV"/>
        </w:rPr>
      </w:pPr>
    </w:p>
    <w:p w:rsidR="000A4008" w:rsidRDefault="000A4008" w:rsidP="000A4008">
      <w:pPr>
        <w:pStyle w:val="Bezatstarpm"/>
        <w:ind w:firstLine="720"/>
        <w:rPr>
          <w:lang w:val="lv-LV" w:eastAsia="lv-LV"/>
        </w:rPr>
      </w:pPr>
      <w:r>
        <w:rPr>
          <w:lang w:val="lv-LV" w:eastAsia="lv-LV"/>
        </w:rPr>
        <w:lastRenderedPageBreak/>
        <w:t>Nereti iestāde nolūkā atslogot iestādes vadītāju iekšējā normatīvajā aktā piešķir iestāde</w:t>
      </w:r>
      <w:r w:rsidR="00025F2A">
        <w:rPr>
          <w:lang w:val="lv-LV" w:eastAsia="lv-LV"/>
        </w:rPr>
        <w:t>s</w:t>
      </w:r>
      <w:r>
        <w:rPr>
          <w:lang w:val="lv-LV" w:eastAsia="lv-LV"/>
        </w:rPr>
        <w:t xml:space="preserve"> amatpersonai kādu iestādes vadītāja kompetencē esošu jautājumu. Vispārīgi iestādes vadītājam ir šādas tiesības. Tās izriet no Valsts pārvaldes iekārtas likuma 17. panta otrās daļas 3. punktā noteiktā, ka iestādes vadītājs nosaka iestādes pārvaldes amatpersonu un darbinieku pienākumus. </w:t>
      </w:r>
    </w:p>
    <w:p w:rsidR="00025F2A" w:rsidRPr="006419A2" w:rsidRDefault="000A4008" w:rsidP="000A4008">
      <w:pPr>
        <w:pStyle w:val="Bezatstarpm"/>
        <w:ind w:firstLine="720"/>
        <w:rPr>
          <w:lang w:val="lv-LV" w:eastAsia="lv-LV"/>
        </w:rPr>
      </w:pPr>
      <w:r>
        <w:rPr>
          <w:lang w:val="lv-LV" w:eastAsia="lv-LV"/>
        </w:rPr>
        <w:t xml:space="preserve">Tomēr </w:t>
      </w:r>
      <w:r w:rsidRPr="001B20C8">
        <w:rPr>
          <w:b/>
          <w:bCs/>
          <w:lang w:val="lv-LV" w:eastAsia="lv-LV"/>
        </w:rPr>
        <w:t>ne katru iestādes vadītāja kompetencē esošu jautājumu ir iespējams tiesiski nodot zemākas amatpersonas kompetencē</w:t>
      </w:r>
      <w:r>
        <w:rPr>
          <w:lang w:val="lv-LV" w:eastAsia="lv-LV"/>
        </w:rPr>
        <w:t xml:space="preserve">. </w:t>
      </w:r>
      <w:r w:rsidR="00025F2A">
        <w:rPr>
          <w:lang w:val="lv-LV" w:eastAsia="lv-LV"/>
        </w:rPr>
        <w:t xml:space="preserve">Iespēja deleģēt jautājuma izlemšanu izvērtējama, ņemot vērā </w:t>
      </w:r>
      <w:r w:rsidR="006419A2">
        <w:rPr>
          <w:lang w:val="lv-LV" w:eastAsia="lv-LV"/>
        </w:rPr>
        <w:t>attiecīgā jautājuma svarīgumu, līdzīgu jautājumu izlemšanas regulējumu, lietderības apsvērumus. Nozīmīgs ir arī veids</w:t>
      </w:r>
      <w:r w:rsidR="00025F2A">
        <w:rPr>
          <w:lang w:val="lv-LV" w:eastAsia="lv-LV"/>
        </w:rPr>
        <w:t>, kādā formulēta kompetence izlemt attiecīgu jautājumu (</w:t>
      </w:r>
      <w:r w:rsidRPr="00BD4FD2">
        <w:rPr>
          <w:lang w:val="lv-LV" w:eastAsia="lv-LV"/>
        </w:rPr>
        <w:t>amatpersonas kompetences apjoms</w:t>
      </w:r>
      <w:r w:rsidR="00025F2A">
        <w:rPr>
          <w:lang w:val="lv-LV" w:eastAsia="lv-LV"/>
        </w:rPr>
        <w:t>)</w:t>
      </w:r>
      <w:r w:rsidRPr="00BD4FD2">
        <w:rPr>
          <w:lang w:val="lv-LV" w:eastAsia="lv-LV"/>
        </w:rPr>
        <w:t>.</w:t>
      </w:r>
      <w:r w:rsidR="006419A2">
        <w:rPr>
          <w:vertAlign w:val="superscript"/>
          <w:lang w:val="lv-LV" w:eastAsia="lv-LV"/>
        </w:rPr>
        <w:t xml:space="preserve"> </w:t>
      </w:r>
      <w:r w:rsidR="006419A2" w:rsidRPr="006419A2">
        <w:rPr>
          <w:lang w:val="lv-LV"/>
        </w:rPr>
        <w:t xml:space="preserve">Piemēram, ārējā normatīvajā tiesību aktā var būt noteikts, ka attiecīgo darbību veic vai lēmumu pieņem iestāde (institūcija), iestādes vadītājs (vai cita konkrēta amatpersona), tāpat sastopama vārdkopa – </w:t>
      </w:r>
      <w:r w:rsidR="009F54F8">
        <w:rPr>
          <w:lang w:val="lv-LV"/>
        </w:rPr>
        <w:t>"</w:t>
      </w:r>
      <w:r w:rsidR="006419A2" w:rsidRPr="006419A2">
        <w:rPr>
          <w:lang w:val="lv-LV"/>
        </w:rPr>
        <w:t>iestādes vadītājs vai tā pilnvarota persona</w:t>
      </w:r>
      <w:r w:rsidR="009F54F8">
        <w:rPr>
          <w:lang w:val="lv-LV"/>
        </w:rPr>
        <w:t>"</w:t>
      </w:r>
      <w:r w:rsidR="006419A2" w:rsidRPr="006419A2">
        <w:rPr>
          <w:lang w:val="lv-LV"/>
        </w:rPr>
        <w:t>.</w:t>
      </w:r>
    </w:p>
    <w:p w:rsidR="000A4008" w:rsidRPr="00BD4FD2" w:rsidRDefault="000A4008" w:rsidP="000A4008">
      <w:pPr>
        <w:pStyle w:val="Bezatstarpm"/>
        <w:ind w:firstLine="720"/>
        <w:rPr>
          <w:lang w:val="lv-LV" w:eastAsia="lv-LV"/>
        </w:rPr>
      </w:pPr>
      <w:r>
        <w:rPr>
          <w:lang w:val="lv-LV" w:eastAsia="lv-LV"/>
        </w:rPr>
        <w:t xml:space="preserve">Ja ārējā normatīvajā aktā nav noteikta konkrēta amatpersona, kuras kompetencē ir attiecīgais jautājums, iestādes vadītājs šā jautājuma izlemšanu var deleģēt zemākai amatpersonai. </w:t>
      </w:r>
      <w:r w:rsidRPr="00BD4FD2">
        <w:rPr>
          <w:lang w:val="lv-LV" w:eastAsia="lv-LV"/>
        </w:rPr>
        <w:t>Tomēr, ja reiz likumdevējs ir noteicis konkrētu darbību veikšanai vai lēmumu pieņemšanai piekritīgās amatpersonas (vai iestādes), tad šāds kompetences sadalījums ir jāievēro. Iekšējais normatīvais akts nevar būt par pamatu, lai neievērotu likumā noteikto amatpersonu kompetenci.</w:t>
      </w:r>
      <w:r w:rsidRPr="00BD4FD2">
        <w:rPr>
          <w:vertAlign w:val="superscript"/>
          <w:lang w:val="lv-LV" w:eastAsia="lv-LV"/>
        </w:rPr>
        <w:footnoteReference w:id="38"/>
      </w:r>
      <w:r>
        <w:rPr>
          <w:lang w:val="lv-LV" w:eastAsia="lv-LV"/>
        </w:rPr>
        <w:t xml:space="preserve"> </w:t>
      </w:r>
    </w:p>
    <w:p w:rsidR="000A4008" w:rsidRDefault="002D121C" w:rsidP="00C46869">
      <w:pPr>
        <w:ind w:firstLine="720"/>
      </w:pPr>
      <w:r>
        <w:t>Līdz ar to, deleģējot iekšējā normatīvajā aktā iestādes vadītāja kompetenci zemākai amatpersonai, ir jāpārbauda, vai attiecīgā lēmuma pieņemšanas kompetenci vispār ir iespējams deleģēt.</w:t>
      </w:r>
    </w:p>
    <w:p w:rsidR="00253D0A" w:rsidRDefault="00253D0A" w:rsidP="00C46869">
      <w:pPr>
        <w:ind w:firstLine="720"/>
      </w:pPr>
    </w:p>
    <w:p w:rsidR="000D205C" w:rsidRDefault="000D205C" w:rsidP="000D205C">
      <w:pPr>
        <w:pStyle w:val="Virsraksts3"/>
      </w:pPr>
      <w:bookmarkStart w:id="30" w:name="_Toc479754977"/>
      <w:r>
        <w:t>Valodas jautājumi.</w:t>
      </w:r>
      <w:r w:rsidRPr="000D205C">
        <w:t xml:space="preserve"> </w:t>
      </w:r>
      <w:r>
        <w:t>Terminoloģija</w:t>
      </w:r>
      <w:bookmarkEnd w:id="30"/>
      <w:r>
        <w:t xml:space="preserve"> </w:t>
      </w:r>
    </w:p>
    <w:p w:rsidR="000D205C" w:rsidRDefault="000D205C" w:rsidP="000D205C">
      <w:pPr>
        <w:pStyle w:val="Virsraksts4"/>
      </w:pPr>
      <w:bookmarkStart w:id="31" w:name="_Toc479754978"/>
      <w:r>
        <w:t>Pamatprasības iekšējā normatīvā akta projekta tekstam</w:t>
      </w:r>
      <w:bookmarkEnd w:id="31"/>
    </w:p>
    <w:p w:rsidR="000D205C" w:rsidRDefault="000D205C" w:rsidP="000D205C"/>
    <w:p w:rsidR="000D205C" w:rsidRDefault="000D205C" w:rsidP="000D205C">
      <w:pPr>
        <w:ind w:firstLine="720"/>
      </w:pPr>
      <w:r>
        <w:t>Jebkurš normatīvais akts ir tehnisks dokuments, nevis literārs darbs. Tā tekstam jābūt oficiālam, vienveidīgam (standartizētam), lakoniskam, nepārprotamam un iespējami vieglāk saprotamam. Veidojot normatīvā akta vienības, uzmanība pievēršama tam, lai tas ir viennozīmīgi saprotams, lai vienas un tās pašas lietas sauktos vienādiem vārdiem un vienotā izteiksmes stilā. Sinonīmu lietošana nav pieļaujama.</w:t>
      </w:r>
    </w:p>
    <w:p w:rsidR="000D205C" w:rsidRDefault="000D205C" w:rsidP="000D205C">
      <w:pPr>
        <w:ind w:firstLine="720"/>
      </w:pPr>
      <w:r>
        <w:t>Vienlaikus normatīvā akta tekstam jābūt uzrakstītam atbilstoši literārām un gramatiskām normām, kā arī pareizrakstības prasībām, jo nepareizi izvēlēts vārds, neveiksmīgi izveidots formulējums, nepareizi lietota interpunkcijas zīme vai pieļauta pareizrakstības kļūda var mainīt tiesību normas nozīmi.</w:t>
      </w:r>
    </w:p>
    <w:p w:rsidR="000D205C" w:rsidRDefault="000D205C" w:rsidP="000D205C">
      <w:pPr>
        <w:ind w:firstLine="720"/>
      </w:pPr>
      <w:r>
        <w:t xml:space="preserve">Iekšējā normatīvā akta tekstu raksta, ievērojot valsts valodas literārās un gramatiskās normas, juridisko terminoloģiju un pareizrakstības prasības, normatīvajiem aktiem atbilstošā vienotā stilistikā, izmantojot vienveidīgas un standartizētas vārdiskās izteiksmes (Sagatavošanas noteikumu 2.2. un 2.3. apakšpunkts). </w:t>
      </w:r>
    </w:p>
    <w:p w:rsidR="000D205C" w:rsidRDefault="000D205C" w:rsidP="000D205C">
      <w:pPr>
        <w:ind w:firstLine="720"/>
      </w:pPr>
      <w:r>
        <w:t xml:space="preserve">Lai iekšējā normatīvā akta teksts pildītu savu funkciju, būtu viegli saprotams un piemērojams, tā tekstam jābūt uzrakstītam pareizā latviešu valodā, ievērojot juridiskiem dokumentiem raksturīgo lietišķo stilu. Gramatiski korekti uzrakstītam tekstam ir izšķiroša nozīme pareizai normatīvā akta regulējuma izpratnei un piemērošanai. </w:t>
      </w:r>
    </w:p>
    <w:p w:rsidR="000D205C" w:rsidRDefault="000D205C" w:rsidP="000D205C">
      <w:pPr>
        <w:ind w:firstLine="720"/>
      </w:pPr>
      <w:r>
        <w:t xml:space="preserve">Vienlaikus jāpatur prātā, ka literāro un gramatisko normu zināšanas katrai personai ir citādas, tāpēc vēlams nodrošināt, lai izstrādātā iekšējā normatīvā akta teksts tiktu pakļauts arī valodas pārbaudei. </w:t>
      </w:r>
    </w:p>
    <w:p w:rsidR="000D205C" w:rsidRDefault="000D205C" w:rsidP="000D205C">
      <w:pPr>
        <w:ind w:firstLine="720"/>
      </w:pPr>
    </w:p>
    <w:p w:rsidR="000D205C" w:rsidRDefault="000D205C" w:rsidP="000D205C">
      <w:pPr>
        <w:pStyle w:val="Virsraksts4"/>
      </w:pPr>
      <w:bookmarkStart w:id="32" w:name="_Toc479754979"/>
      <w:r>
        <w:lastRenderedPageBreak/>
        <w:t>Terminoloģija</w:t>
      </w:r>
      <w:bookmarkEnd w:id="32"/>
    </w:p>
    <w:p w:rsidR="000D205C" w:rsidRPr="000D205C" w:rsidRDefault="000D205C" w:rsidP="000D205C"/>
    <w:p w:rsidR="000D205C" w:rsidRDefault="000D205C" w:rsidP="000D205C">
      <w:pPr>
        <w:ind w:firstLine="720"/>
      </w:pPr>
      <w:r w:rsidRPr="000D205C">
        <w:t xml:space="preserve">Viena jēdziena izteikšanai jāizmanto vieni un tie paši termini. </w:t>
      </w:r>
      <w:r>
        <w:t>Tāpat vienādus terminus nedrīkst izmantot atšķirīgu jēdzienu izteikšanai. Iekšējā terminoloģiskā konsekvence nodrošina iekšējā normatīvā akta skaidrību, novēršot pretrunīgus viedokļus vai šaubas par dažādu terminu saturu.</w:t>
      </w:r>
    </w:p>
    <w:p w:rsidR="000D205C" w:rsidRDefault="000D205C" w:rsidP="000D205C">
      <w:pPr>
        <w:ind w:firstLine="720"/>
      </w:pPr>
      <w:r>
        <w:t>Terminus parasti skaidro alfabēta secībā. Ja terminu skaits ir neliels, tos var skaidrot arī tādā secībā, kādā tie sastopami iekšējā normatīvā akta tekstā. Ja, kārtojot terminus alfabēta s</w:t>
      </w:r>
      <w:r w:rsidR="00AB6EEC">
        <w:t>ecībā, pirmā termina skaidrojum</w:t>
      </w:r>
      <w:r>
        <w:t xml:space="preserve">s nav saprotams, neizlasot kāda cita termina skaidrojumu, tad termini kārtojami citā secībā, lai terminu skaidrojumi, lasot tos secīgi, būtu saprotami. </w:t>
      </w:r>
    </w:p>
    <w:p w:rsidR="000D205C" w:rsidRDefault="000D205C" w:rsidP="000D205C">
      <w:pPr>
        <w:ind w:firstLine="720"/>
      </w:pPr>
    </w:p>
    <w:p w:rsidR="000D205C" w:rsidRDefault="000D205C" w:rsidP="000D205C">
      <w:pPr>
        <w:ind w:firstLine="720"/>
      </w:pPr>
      <w:r>
        <w:t>Lietojot terminus, pievēršama uzmanība to nozīmei. It īpaši tam ir svarīga nozīme, lietojot pēc rakstības līdzīgus terminus. Piemēram, līdzīgi rakstāmi termini "darba diena" un "darbdiena", bet starp tiem ir būtiska atšķirība.</w:t>
      </w:r>
      <w:r>
        <w:rPr>
          <w:rStyle w:val="Vresatsauce"/>
        </w:rPr>
        <w:footnoteReference w:id="39"/>
      </w:r>
      <w:r>
        <w:t xml:space="preserve"> Tāpat būtiska atšķirība ir starp terminu "darba vieta" un "darb</w:t>
      </w:r>
      <w:r w:rsidR="00BD3782">
        <w:t>a</w:t>
      </w:r>
      <w:r>
        <w:t>vieta".</w:t>
      </w:r>
      <w:r>
        <w:rPr>
          <w:rStyle w:val="Vresatsauce"/>
        </w:rPr>
        <w:footnoteReference w:id="40"/>
      </w:r>
    </w:p>
    <w:p w:rsidR="000D205C" w:rsidRDefault="000D205C" w:rsidP="000D205C">
      <w:pPr>
        <w:pStyle w:val="Bezatstarpm"/>
        <w:ind w:firstLine="720"/>
        <w:rPr>
          <w:b/>
          <w:bCs/>
          <w:lang w:val="lv-LV" w:eastAsia="lv-LV"/>
        </w:rPr>
      </w:pPr>
    </w:p>
    <w:p w:rsidR="000D205C" w:rsidRDefault="00341BFB" w:rsidP="000D205C">
      <w:pPr>
        <w:pStyle w:val="Virsraksts4"/>
        <w:rPr>
          <w:lang w:eastAsia="lv-LV"/>
        </w:rPr>
      </w:pPr>
      <w:bookmarkStart w:id="33" w:name="_Toc479754980"/>
      <w:r>
        <w:rPr>
          <w:lang w:eastAsia="lv-LV"/>
        </w:rPr>
        <w:t>Noderīgās tīmekļa vietnes</w:t>
      </w:r>
      <w:bookmarkEnd w:id="33"/>
    </w:p>
    <w:p w:rsidR="000D205C" w:rsidRDefault="000D205C" w:rsidP="000D205C">
      <w:pPr>
        <w:rPr>
          <w:lang w:eastAsia="lv-LV"/>
        </w:rPr>
      </w:pPr>
    </w:p>
    <w:p w:rsidR="000D205C" w:rsidRDefault="000D205C" w:rsidP="00C46869">
      <w:pPr>
        <w:ind w:firstLine="720"/>
      </w:pPr>
      <w:r>
        <w:t xml:space="preserve">Nav iespējams vadlīnijās sniegt izsmeļošus ieteikumus par to, kā </w:t>
      </w:r>
      <w:r w:rsidR="00C8113B">
        <w:t xml:space="preserve">gramatiski </w:t>
      </w:r>
      <w:r>
        <w:t xml:space="preserve">pareizi rakstīt iekšējā normatīvā akta projekta tekstu. </w:t>
      </w:r>
      <w:r w:rsidR="00C8113B">
        <w:t>V</w:t>
      </w:r>
      <w:r w:rsidR="00642098">
        <w:t xml:space="preserve">alodas prasmes </w:t>
      </w:r>
      <w:r w:rsidR="00C8113B">
        <w:t xml:space="preserve">visi apgūstam skolā. Ir saprotams, ka </w:t>
      </w:r>
      <w:r w:rsidR="00642098">
        <w:t xml:space="preserve">ar laiku </w:t>
      </w:r>
      <w:r w:rsidR="00C8113B">
        <w:t xml:space="preserve">tās </w:t>
      </w:r>
      <w:r w:rsidR="00642098">
        <w:t>tiek piemirstas</w:t>
      </w:r>
      <w:r w:rsidR="00C8113B">
        <w:t xml:space="preserve">. Šā iemesla dēļ valodas prasmes </w:t>
      </w:r>
      <w:r w:rsidR="00337DAE">
        <w:t xml:space="preserve">ir ieteicams </w:t>
      </w:r>
      <w:r w:rsidR="00C8113B">
        <w:t xml:space="preserve">regulāri atjaunot un pilnveidot. </w:t>
      </w:r>
      <w:r w:rsidR="00CF1157">
        <w:t xml:space="preserve">Mūsdienās to ir iespējams izdarīt, neizejot no darba kabineta, jo daudzās vietnēs tīmeklī ir </w:t>
      </w:r>
      <w:r w:rsidR="008926DD">
        <w:t xml:space="preserve">brīvi </w:t>
      </w:r>
      <w:r w:rsidR="00CF1157">
        <w:t>pieejami materiāli valodas apguvei, piemēram:</w:t>
      </w:r>
    </w:p>
    <w:p w:rsidR="00CF1157" w:rsidRDefault="00CF1157" w:rsidP="00C46869">
      <w:pPr>
        <w:ind w:firstLine="720"/>
      </w:pPr>
    </w:p>
    <w:p w:rsidR="00CF1157" w:rsidRDefault="00CF1157" w:rsidP="00C46869">
      <w:pPr>
        <w:ind w:firstLine="720"/>
      </w:pPr>
      <w:r>
        <w:t>1</w:t>
      </w:r>
      <w:r w:rsidR="00095624">
        <w:t>.</w:t>
      </w:r>
      <w:r>
        <w:t> </w:t>
      </w:r>
      <w:hyperlink r:id="rId9" w:history="1">
        <w:r w:rsidR="00095624" w:rsidRPr="00F4099F">
          <w:rPr>
            <w:rStyle w:val="Hipersaite"/>
          </w:rPr>
          <w:t>http://www.valoda.lv</w:t>
        </w:r>
      </w:hyperlink>
      <w:r w:rsidR="00095624">
        <w:t xml:space="preserve"> – </w:t>
      </w:r>
      <w:r>
        <w:t>Va</w:t>
      </w:r>
      <w:r w:rsidR="00095624">
        <w:t>lsts valodas aģentūras mājaslapa. Mājaslapas</w:t>
      </w:r>
      <w:r>
        <w:t xml:space="preserve"> sadaļā "Konsultācijas" apkopojuma formā pieejamas Valsts valodas aģentūras konsultantu sniegtie skaidrojumi par pareizrakstības, leksikas, stilistikas, interpunkcijas, pareizrunas un īpašvārdu lietojuma jautājumiem</w:t>
      </w:r>
      <w:r w:rsidR="00095624">
        <w:t xml:space="preserve">. </w:t>
      </w:r>
    </w:p>
    <w:p w:rsidR="00F978A9" w:rsidRDefault="00F978A9" w:rsidP="00C46869">
      <w:pPr>
        <w:ind w:firstLine="720"/>
      </w:pPr>
    </w:p>
    <w:p w:rsidR="00F978A9" w:rsidRDefault="00F978A9" w:rsidP="00C46869">
      <w:pPr>
        <w:ind w:firstLine="720"/>
      </w:pPr>
      <w:r>
        <w:t>2. </w:t>
      </w:r>
      <w:hyperlink r:id="rId10" w:history="1">
        <w:r w:rsidRPr="00534E0C">
          <w:rPr>
            <w:rStyle w:val="Hipersaite"/>
          </w:rPr>
          <w:t>http://vvc.gov.lv</w:t>
        </w:r>
      </w:hyperlink>
      <w:r>
        <w:t> – Valsts valodas centra mājaslapa. Mājaslapas sadaļā "Komisijas" pieejami Valsts valodas centra Latviešu valodas ekspertu komisijas lēmumi.</w:t>
      </w:r>
    </w:p>
    <w:p w:rsidR="00CF1157" w:rsidRDefault="00CF1157" w:rsidP="00C46869">
      <w:pPr>
        <w:ind w:firstLine="720"/>
      </w:pPr>
    </w:p>
    <w:p w:rsidR="00CF1157" w:rsidRDefault="00F978A9" w:rsidP="00C46869">
      <w:pPr>
        <w:ind w:firstLine="720"/>
      </w:pPr>
      <w:r>
        <w:t>3</w:t>
      </w:r>
      <w:r w:rsidR="00095624">
        <w:t>.</w:t>
      </w:r>
      <w:r w:rsidR="00CF1157">
        <w:t> </w:t>
      </w:r>
      <w:hyperlink r:id="rId11" w:history="1">
        <w:r w:rsidR="00095624" w:rsidRPr="00F4099F">
          <w:rPr>
            <w:rStyle w:val="Hipersaite"/>
          </w:rPr>
          <w:t>http://termini.lza.lv</w:t>
        </w:r>
      </w:hyperlink>
      <w:r w:rsidR="00095624">
        <w:t xml:space="preserve"> – </w:t>
      </w:r>
      <w:r w:rsidR="00CF1157">
        <w:t>Latvijas Zinātņu akadēmijas mājaslap</w:t>
      </w:r>
      <w:r w:rsidR="00095624">
        <w:t xml:space="preserve">a, kurā ir pieejami Latvijas Zinātņu akadēmijas Terminoloģijas komisijas lēmumi terminoloģijas jautājumos (komisijas lēmumi ir publicēti arī </w:t>
      </w:r>
      <w:r w:rsidR="00607734">
        <w:t xml:space="preserve">portālā </w:t>
      </w:r>
      <w:hyperlink r:id="rId12" w:history="1">
        <w:r w:rsidR="00607734" w:rsidRPr="00F4099F">
          <w:rPr>
            <w:rStyle w:val="Hipersaite"/>
          </w:rPr>
          <w:t>www.likumi.lv</w:t>
        </w:r>
      </w:hyperlink>
      <w:r w:rsidR="00095624">
        <w:t>).</w:t>
      </w:r>
    </w:p>
    <w:p w:rsidR="00607734" w:rsidRDefault="00607734" w:rsidP="00C46869">
      <w:pPr>
        <w:ind w:firstLine="720"/>
      </w:pPr>
    </w:p>
    <w:p w:rsidR="00607734" w:rsidRDefault="00F978A9" w:rsidP="00C46869">
      <w:pPr>
        <w:ind w:firstLine="720"/>
      </w:pPr>
      <w:r>
        <w:t>4</w:t>
      </w:r>
      <w:r w:rsidR="00095624">
        <w:t>. </w:t>
      </w:r>
      <w:hyperlink r:id="rId13" w:history="1">
        <w:r w:rsidR="00607734" w:rsidRPr="00F4099F">
          <w:rPr>
            <w:rStyle w:val="Hipersaite"/>
          </w:rPr>
          <w:t>www.tezaurs.lv</w:t>
        </w:r>
      </w:hyperlink>
      <w:r w:rsidR="00095624">
        <w:t> – vietnē</w:t>
      </w:r>
      <w:r w:rsidR="00607734">
        <w:t xml:space="preserve"> pieejama latviešu valodas skaidrojoš</w:t>
      </w:r>
      <w:r w:rsidR="00095624">
        <w:t>ā</w:t>
      </w:r>
      <w:r w:rsidR="00607734">
        <w:t xml:space="preserve"> vārdn</w:t>
      </w:r>
      <w:r w:rsidR="00095624">
        <w:t>īca.</w:t>
      </w:r>
    </w:p>
    <w:p w:rsidR="00095624" w:rsidRDefault="00095624" w:rsidP="00C46869">
      <w:pPr>
        <w:ind w:firstLine="720"/>
      </w:pPr>
    </w:p>
    <w:p w:rsidR="00095624" w:rsidRDefault="00F978A9" w:rsidP="00C46869">
      <w:pPr>
        <w:ind w:firstLine="720"/>
      </w:pPr>
      <w:r>
        <w:t>5</w:t>
      </w:r>
      <w:r w:rsidR="00095624">
        <w:t>. </w:t>
      </w:r>
      <w:hyperlink r:id="rId14" w:history="1">
        <w:r w:rsidR="00095624" w:rsidRPr="00F4099F">
          <w:rPr>
            <w:rStyle w:val="Hipersaite"/>
          </w:rPr>
          <w:t>http://valoda.ailab.lv/latval/vidusskolai</w:t>
        </w:r>
      </w:hyperlink>
      <w:r w:rsidR="00095624">
        <w:t> – vietnē pieejami latviešu valodas mācību līdzekļi vidusskolniekiem.</w:t>
      </w:r>
    </w:p>
    <w:p w:rsidR="008926DD" w:rsidRDefault="008926DD" w:rsidP="00C46869">
      <w:pPr>
        <w:ind w:firstLine="720"/>
      </w:pPr>
    </w:p>
    <w:p w:rsidR="008926DD" w:rsidRDefault="00F978A9" w:rsidP="00C46869">
      <w:pPr>
        <w:ind w:firstLine="720"/>
      </w:pPr>
      <w:r>
        <w:lastRenderedPageBreak/>
        <w:t>6</w:t>
      </w:r>
      <w:r w:rsidR="008926DD">
        <w:t>. </w:t>
      </w:r>
      <w:hyperlink r:id="rId15" w:history="1">
        <w:r w:rsidR="008926DD" w:rsidRPr="00F4099F">
          <w:rPr>
            <w:rStyle w:val="Hipersaite"/>
          </w:rPr>
          <w:t>http://vardotaja.blogspot.com</w:t>
        </w:r>
      </w:hyperlink>
      <w:r w:rsidR="008926DD">
        <w:t xml:space="preserve"> – vietnē </w:t>
      </w:r>
      <w:r w:rsidR="00B235A1">
        <w:t>apkopotas</w:t>
      </w:r>
      <w:r w:rsidR="008926DD">
        <w:t xml:space="preserve"> atbildes uz dažādiem ar gramatiku, stilistiku un pareizrakstību saistītiem jautājumiem.</w:t>
      </w:r>
    </w:p>
    <w:p w:rsidR="00D377DC" w:rsidRDefault="00D377DC" w:rsidP="00C46869">
      <w:pPr>
        <w:ind w:firstLine="720"/>
      </w:pPr>
    </w:p>
    <w:sectPr w:rsidR="00D377DC" w:rsidSect="008661F8">
      <w:headerReference w:type="default" r:id="rId16"/>
      <w:foot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E62" w:rsidRDefault="00973E62" w:rsidP="008661F8">
      <w:r>
        <w:separator/>
      </w:r>
    </w:p>
  </w:endnote>
  <w:endnote w:type="continuationSeparator" w:id="0">
    <w:p w:rsidR="00973E62" w:rsidRDefault="00973E62" w:rsidP="0086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7578080"/>
      <w:docPartObj>
        <w:docPartGallery w:val="Page Numbers (Bottom of Page)"/>
        <w:docPartUnique/>
      </w:docPartObj>
    </w:sdtPr>
    <w:sdtEndPr/>
    <w:sdtContent>
      <w:p w:rsidR="007B4DB2" w:rsidRDefault="007B4DB2">
        <w:pPr>
          <w:pStyle w:val="Kjene"/>
          <w:jc w:val="right"/>
        </w:pPr>
        <w:r>
          <w:fldChar w:fldCharType="begin"/>
        </w:r>
        <w:r>
          <w:instrText>PAGE   \* MERGEFORMAT</w:instrText>
        </w:r>
        <w:r>
          <w:fldChar w:fldCharType="separate"/>
        </w:r>
        <w:r w:rsidR="005365C4">
          <w:rPr>
            <w:noProof/>
          </w:rPr>
          <w:t>15</w:t>
        </w:r>
        <w:r>
          <w:fldChar w:fldCharType="end"/>
        </w:r>
      </w:p>
    </w:sdtContent>
  </w:sdt>
  <w:p w:rsidR="007B4DB2" w:rsidRDefault="007B4D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E62" w:rsidRDefault="00973E62" w:rsidP="008661F8">
      <w:r>
        <w:separator/>
      </w:r>
    </w:p>
  </w:footnote>
  <w:footnote w:type="continuationSeparator" w:id="0">
    <w:p w:rsidR="00973E62" w:rsidRDefault="00973E62" w:rsidP="008661F8">
      <w:r>
        <w:continuationSeparator/>
      </w:r>
    </w:p>
  </w:footnote>
  <w:footnote w:id="1">
    <w:p w:rsidR="007B4DB2" w:rsidRDefault="007B4DB2">
      <w:pPr>
        <w:pStyle w:val="Vresteksts"/>
      </w:pPr>
      <w:r>
        <w:rPr>
          <w:rStyle w:val="Vresatsauce"/>
        </w:rPr>
        <w:footnoteRef/>
      </w:r>
      <w:r>
        <w:t xml:space="preserve"> Valsts pārvaldes iekārtas likuma 10. panta desmitā daļa.</w:t>
      </w:r>
    </w:p>
  </w:footnote>
  <w:footnote w:id="2">
    <w:p w:rsidR="007B4DB2" w:rsidRPr="00EB5AC4" w:rsidRDefault="007B4DB2">
      <w:pPr>
        <w:pStyle w:val="Vresteksts"/>
        <w:rPr>
          <w:i/>
          <w:iCs/>
        </w:rPr>
      </w:pPr>
      <w:r>
        <w:rPr>
          <w:rStyle w:val="Vresatsauce"/>
        </w:rPr>
        <w:footnoteRef/>
      </w:r>
      <w:r>
        <w:t xml:space="preserve"> Jarinovska K. Iekšējie normatīvie akti: administratīvā prakse un ceļš uz tiesisku valsti. </w:t>
      </w:r>
      <w:r w:rsidRPr="00EB5AC4">
        <w:t>Jurista Vārds, 09.01.2007., Nr. 2 (455).</w:t>
      </w:r>
    </w:p>
  </w:footnote>
  <w:footnote w:id="3">
    <w:p w:rsidR="007B4DB2" w:rsidRPr="00F327CD" w:rsidRDefault="007B4DB2" w:rsidP="001B0889">
      <w:pPr>
        <w:pStyle w:val="Vresteksts"/>
      </w:pPr>
      <w:r w:rsidRPr="00F327CD">
        <w:rPr>
          <w:rStyle w:val="Vresatsauce"/>
        </w:rPr>
        <w:footnoteRef/>
      </w:r>
      <w:r w:rsidRPr="00F327CD">
        <w:t xml:space="preserve"> Latvijas Republikas Augstākās tiesas Senāta Administratīvo lietu departamenta 2012. gada 2. marta spriedums lietā Nr. SKA-65/2012, 8. punkts.</w:t>
      </w:r>
    </w:p>
  </w:footnote>
  <w:footnote w:id="4">
    <w:p w:rsidR="007B4DB2" w:rsidRDefault="007B4DB2">
      <w:pPr>
        <w:pStyle w:val="Vresteksts"/>
      </w:pPr>
      <w:r>
        <w:rPr>
          <w:rStyle w:val="Vresatsauce"/>
        </w:rPr>
        <w:footnoteRef/>
      </w:r>
      <w:r>
        <w:t xml:space="preserve"> Skat. Ministru kabineta 2009. gada 3. februāra noteikumu Nr. 108 "Normatīvo aktu projektu sagatavošanas noteikumi" (turpmāk – Sagatavošanas noteikumi) 4. punktu)</w:t>
      </w:r>
    </w:p>
  </w:footnote>
  <w:footnote w:id="5">
    <w:p w:rsidR="007B4DB2" w:rsidRPr="00C42B40" w:rsidRDefault="007B4DB2">
      <w:pPr>
        <w:pStyle w:val="Vresteksts"/>
      </w:pPr>
      <w:r>
        <w:rPr>
          <w:rStyle w:val="Vresatsauce"/>
        </w:rPr>
        <w:footnoteRef/>
      </w:r>
      <w:r>
        <w:t xml:space="preserve"> Valsts </w:t>
      </w:r>
      <w:r w:rsidRPr="00C42B40">
        <w:t>pārvaldes iekārtas likuma 17. panta otrās daļas 6. punkts.</w:t>
      </w:r>
    </w:p>
  </w:footnote>
  <w:footnote w:id="6">
    <w:p w:rsidR="007B4DB2" w:rsidRPr="00C42B40" w:rsidRDefault="007B4DB2" w:rsidP="00686A47">
      <w:pPr>
        <w:pStyle w:val="Vresteksts"/>
      </w:pPr>
      <w:r w:rsidRPr="00C42B40">
        <w:rPr>
          <w:rStyle w:val="Vresatsauce"/>
        </w:rPr>
        <w:footnoteRef/>
      </w:r>
      <w:r w:rsidRPr="00C42B40">
        <w:t xml:space="preserve"> Skat. Ministru kabineta 2012. gada 8. maija noteikumus Nr. 326 “Noteikumi par iekšējās kontroles sistēmu tiešās pārvaldes iestādēs”</w:t>
      </w:r>
    </w:p>
  </w:footnote>
  <w:footnote w:id="7">
    <w:p w:rsidR="007B4DB2" w:rsidRPr="00C42B40" w:rsidRDefault="007B4DB2" w:rsidP="00C42B40">
      <w:pPr>
        <w:rPr>
          <w:sz w:val="20"/>
          <w:szCs w:val="18"/>
        </w:rPr>
      </w:pPr>
      <w:r w:rsidRPr="00C42B40">
        <w:rPr>
          <w:rStyle w:val="Vresatsauce"/>
          <w:sz w:val="20"/>
          <w:szCs w:val="20"/>
        </w:rPr>
        <w:footnoteRef/>
      </w:r>
      <w:r w:rsidRPr="00C42B40">
        <w:rPr>
          <w:sz w:val="20"/>
          <w:szCs w:val="20"/>
        </w:rPr>
        <w:t xml:space="preserve"> Priekšlikumi ārējo normatīvo aktu grozījumu skaita samazināšanai: Tieslietu ministrijas 2014. gada 22. augusta informatīvais ziņojums</w:t>
      </w:r>
      <w:r w:rsidRPr="00A95F92">
        <w:rPr>
          <w:sz w:val="20"/>
          <w:szCs w:val="18"/>
        </w:rPr>
        <w:t xml:space="preserve">, </w:t>
      </w:r>
      <w:r>
        <w:rPr>
          <w:sz w:val="20"/>
          <w:szCs w:val="18"/>
        </w:rPr>
        <w:t>5</w:t>
      </w:r>
      <w:r w:rsidRPr="00A95F92">
        <w:rPr>
          <w:sz w:val="20"/>
          <w:szCs w:val="18"/>
        </w:rPr>
        <w:t>.lpp.</w:t>
      </w:r>
      <w:r w:rsidRPr="00A95F92">
        <w:rPr>
          <w:i/>
          <w:sz w:val="20"/>
          <w:szCs w:val="18"/>
        </w:rPr>
        <w:t xml:space="preserve"> </w:t>
      </w:r>
      <w:hyperlink r:id="rId1" w:history="1">
        <w:r w:rsidRPr="00A95F92">
          <w:rPr>
            <w:rStyle w:val="Hipersaite"/>
            <w:i/>
            <w:sz w:val="20"/>
            <w:szCs w:val="18"/>
          </w:rPr>
          <w:t>http://tap.mk.gov.lv/lv/mk/tap/?pid=40306253&amp;mode=mk&amp;date=2014-08-26</w:t>
        </w:r>
      </w:hyperlink>
      <w:r>
        <w:rPr>
          <w:rStyle w:val="Hipersaite"/>
          <w:i/>
          <w:sz w:val="20"/>
          <w:szCs w:val="18"/>
        </w:rPr>
        <w:t>.</w:t>
      </w:r>
    </w:p>
  </w:footnote>
  <w:footnote w:id="8">
    <w:p w:rsidR="007B4DB2" w:rsidRDefault="007B4DB2">
      <w:pPr>
        <w:pStyle w:val="Vresteksts"/>
      </w:pPr>
      <w:r>
        <w:rPr>
          <w:rStyle w:val="Vresatsauce"/>
        </w:rPr>
        <w:footnoteRef/>
      </w:r>
      <w:r>
        <w:t xml:space="preserve"> Mērķa definēšana būs noderīga, vērtējot, vai sagatavotais iekšējā normatīvā akta projekts risina jautājumus, kuru risināšanai tika iniciēts izstrādāt iekšējo normatīvo aktu.</w:t>
      </w:r>
    </w:p>
  </w:footnote>
  <w:footnote w:id="9">
    <w:p w:rsidR="007B4DB2" w:rsidRDefault="007B4DB2">
      <w:pPr>
        <w:pStyle w:val="Vresteksts"/>
      </w:pPr>
      <w:r>
        <w:rPr>
          <w:rStyle w:val="Vresatsauce"/>
        </w:rPr>
        <w:footnoteRef/>
      </w:r>
      <w:r>
        <w:t xml:space="preserve"> Konstatējot, ka attiecīgu jautājumu daļēji regulē citi iestādes vai tās augstākas iestādes iekšējie normatīvie akti, ir jāizvērtē, vai vajadzīgo rezultātu var sasniegt, izdarot grozījumus jau esošajā iekšējā normatīvajā aktā, vai nepieciešams izdot pilnīgi jaunu iekšējo normatīvo aktu, kā arī noteikt tā regulējuma apjomu, lai nedublētu jau pastāvošu regulējumu.</w:t>
      </w:r>
    </w:p>
  </w:footnote>
  <w:footnote w:id="10">
    <w:p w:rsidR="007B4DB2" w:rsidRPr="00182842" w:rsidRDefault="007B4DB2" w:rsidP="006E46D1">
      <w:pPr>
        <w:pStyle w:val="Vresteksts"/>
      </w:pPr>
      <w:r w:rsidRPr="00182842">
        <w:rPr>
          <w:rStyle w:val="Vresatsauce"/>
        </w:rPr>
        <w:footnoteRef/>
      </w:r>
      <w:r w:rsidRPr="00182842">
        <w:t xml:space="preserve"> </w:t>
      </w:r>
      <w:r w:rsidRPr="001B6416">
        <w:t>Krūmiņa V., Skujiņa V. Normatīvo aktu izstrādes rokasgrāmata</w:t>
      </w:r>
      <w:r>
        <w:t>. Rīga: Valsts kanceleja, 2002, 8.lpp.</w:t>
      </w:r>
    </w:p>
  </w:footnote>
  <w:footnote w:id="11">
    <w:p w:rsidR="007B4DB2" w:rsidRDefault="007B4DB2">
      <w:pPr>
        <w:pStyle w:val="Vresteksts"/>
      </w:pPr>
      <w:r>
        <w:rPr>
          <w:rStyle w:val="Vresatsauce"/>
        </w:rPr>
        <w:footnoteRef/>
      </w:r>
      <w:r>
        <w:t xml:space="preserve"> Normatīvajā aktā var būt noteikts arī pienākums izdot iekšējo normatīvo aktu.</w:t>
      </w:r>
    </w:p>
  </w:footnote>
  <w:footnote w:id="12">
    <w:p w:rsidR="007B4DB2" w:rsidRPr="00D3103F" w:rsidRDefault="007B4DB2" w:rsidP="00BF6556">
      <w:pPr>
        <w:pStyle w:val="Vresteksts"/>
      </w:pPr>
      <w:r>
        <w:rPr>
          <w:rStyle w:val="Vresatsauce"/>
        </w:rPr>
        <w:footnoteRef/>
      </w:r>
      <w:r>
        <w:t xml:space="preserve"> Jarinovska K. </w:t>
      </w:r>
      <w:r w:rsidRPr="00D3103F">
        <w:t>Iekšējie normatīvie akti: administratīvā prakse un ceļš uz tiesisku valsti</w:t>
      </w:r>
      <w:r>
        <w:t xml:space="preserve">. </w:t>
      </w:r>
      <w:r>
        <w:rPr>
          <w:i/>
        </w:rPr>
        <w:t>Jurista Vārds</w:t>
      </w:r>
      <w:r>
        <w:t>, 09.01.2007., Nr. </w:t>
      </w:r>
      <w:r w:rsidRPr="00D3103F">
        <w:t>2 (455)</w:t>
      </w:r>
    </w:p>
  </w:footnote>
  <w:footnote w:id="13">
    <w:p w:rsidR="007B4DB2" w:rsidRDefault="007B4DB2">
      <w:pPr>
        <w:pStyle w:val="Vresteksts"/>
      </w:pPr>
      <w:r>
        <w:rPr>
          <w:rStyle w:val="Vresatsauce"/>
        </w:rPr>
        <w:footnoteRef/>
      </w:r>
      <w:r>
        <w:t xml:space="preserve"> Papildus Sagatavošanas noteikumu 91. punktā uzskaitītajiem vārdiem iekšējā normatīvā akta nosaukumā var lietot attiecīgā iekšējā normatīvā akta nomenklatūras vārdus, piemēram, “reglaments”, “ieteikumi”, “instrukcija”, “iekšējie noteikumi”, kā arī citus nomenklatūras vārdus pēc nepieciešamības.</w:t>
      </w:r>
    </w:p>
  </w:footnote>
  <w:footnote w:id="14">
    <w:p w:rsidR="007B4DB2" w:rsidRDefault="007B4DB2">
      <w:pPr>
        <w:pStyle w:val="Vresteksts"/>
      </w:pPr>
      <w:r>
        <w:rPr>
          <w:rStyle w:val="Vresatsauce"/>
        </w:rPr>
        <w:footnoteRef/>
      </w:r>
      <w:r>
        <w:t xml:space="preserve"> </w:t>
      </w:r>
      <w:r w:rsidRPr="00B26CA7">
        <w:t xml:space="preserve">Krūmiņa V., Skujiņa V. Normatīvo aktu izstrādes rokasgrāmata. </w:t>
      </w:r>
      <w:r>
        <w:t>Rīga: Valsts kanceleja, 2002, 53</w:t>
      </w:r>
      <w:r w:rsidRPr="00B26CA7">
        <w:t>.</w:t>
      </w:r>
      <w:r>
        <w:t> </w:t>
      </w:r>
      <w:r w:rsidRPr="00B26CA7">
        <w:t>lpp</w:t>
      </w:r>
      <w:r>
        <w:t>.</w:t>
      </w:r>
    </w:p>
  </w:footnote>
  <w:footnote w:id="15">
    <w:p w:rsidR="007B4DB2" w:rsidRDefault="007B4DB2">
      <w:pPr>
        <w:pStyle w:val="Vresteksts"/>
      </w:pPr>
      <w:r>
        <w:rPr>
          <w:rStyle w:val="Vresatsauce"/>
        </w:rPr>
        <w:footnoteRef/>
      </w:r>
      <w:r>
        <w:t xml:space="preserve"> Skat. Sagatavošanas noteikumu 188. punktu.</w:t>
      </w:r>
    </w:p>
  </w:footnote>
  <w:footnote w:id="16">
    <w:p w:rsidR="007B4DB2" w:rsidRDefault="007B4DB2">
      <w:pPr>
        <w:pStyle w:val="Vresteksts"/>
      </w:pPr>
      <w:r>
        <w:rPr>
          <w:rStyle w:val="Vresatsauce"/>
        </w:rPr>
        <w:footnoteRef/>
      </w:r>
      <w:r>
        <w:t xml:space="preserve"> Šā punkta prasības nav piemērojamas, ja izdod iekšējo normatīvo aktu par grozījumiem iekšējā normatīvajā aktā vai izdod iekšējo normatīvo aktu, ar kuru atzīst par spēku zaudējušu iekšējo normatīvo aktu. Šādu iekšējo normatīvo aktu 1. punktu raksta saskaņā ar Sagatavošanas noteikumu 141. punktu vai 159. punktu.</w:t>
      </w:r>
    </w:p>
  </w:footnote>
  <w:footnote w:id="17">
    <w:p w:rsidR="007B4DB2" w:rsidRDefault="007B4DB2">
      <w:pPr>
        <w:pStyle w:val="Vresteksts"/>
      </w:pPr>
      <w:r>
        <w:rPr>
          <w:rStyle w:val="Vresatsauce"/>
        </w:rPr>
        <w:footnoteRef/>
      </w:r>
      <w:r>
        <w:t xml:space="preserve"> Nomenklatūras vārds – iekšējā normatīvā akta veida nosaukums atbilstoši Valsts pārvaldes iekārtas likuma 73. panta pirmajai daļai (“iekšējie noteikumi”, “nolikums”, “reglaments”, instrukcija”, “ieteikumi”).</w:t>
      </w:r>
    </w:p>
  </w:footnote>
  <w:footnote w:id="18">
    <w:p w:rsidR="007B4DB2" w:rsidRDefault="007B4DB2">
      <w:pPr>
        <w:pStyle w:val="Vresteksts"/>
      </w:pPr>
      <w:r>
        <w:rPr>
          <w:rStyle w:val="Vresatsauce"/>
        </w:rPr>
        <w:footnoteRef/>
      </w:r>
      <w:r>
        <w:t>Iekšējā normatīvajā aktā regulējamo jautājumu īss izklāsts (uzskaitījums), kuru parasti veido atbilstoši iekšējā normatīvā akta teksta izklāsta secībai. Ja iekšējais normatīvais akts reglamentē vairākus jautājumus, regulējamo jautājumu izklāstu ir ieteicams uzskaitīt apakšpunktos.</w:t>
      </w:r>
    </w:p>
  </w:footnote>
  <w:footnote w:id="19">
    <w:p w:rsidR="007B4DB2" w:rsidRDefault="007B4DB2" w:rsidP="003E341D">
      <w:pPr>
        <w:pStyle w:val="Vresteksts"/>
      </w:pPr>
      <w:r>
        <w:rPr>
          <w:rStyle w:val="Vresatsauce"/>
        </w:rPr>
        <w:footnoteRef/>
      </w:r>
      <w:r>
        <w:t xml:space="preserve"> Ja iekšējā normatīvajā aktā skaidro terminus, terminu skaidrojumu ietver iekšējā normatīvā akta otrajā punktā, katru terminu skaidrojot atsevišķā apakšpunktā.</w:t>
      </w:r>
    </w:p>
  </w:footnote>
  <w:footnote w:id="20">
    <w:p w:rsidR="007B4DB2" w:rsidRDefault="007B4DB2">
      <w:pPr>
        <w:pStyle w:val="Vresteksts"/>
      </w:pPr>
      <w:r>
        <w:rPr>
          <w:rStyle w:val="Vresatsauce"/>
        </w:rPr>
        <w:footnoteRef/>
      </w:r>
      <w:r>
        <w:t xml:space="preserve"> Vispārīgs – tāds, kas parādās plašā, nespecializētā, nedetalizētā veidā. “Latviešu valodas vārdnīca. 30 000 pamatvārdu un to skaidrojumu”, Rīga, Avots, 2006, 1185. lpp.</w:t>
      </w:r>
    </w:p>
  </w:footnote>
  <w:footnote w:id="21">
    <w:p w:rsidR="007B4DB2" w:rsidRDefault="007B4DB2">
      <w:pPr>
        <w:pStyle w:val="Vresteksts"/>
      </w:pPr>
      <w:r>
        <w:rPr>
          <w:rStyle w:val="Vresatsauce"/>
        </w:rPr>
        <w:footnoteRef/>
      </w:r>
      <w:r>
        <w:t xml:space="preserve"> Sagatavošanas noteikumu 115. punkts.</w:t>
      </w:r>
    </w:p>
  </w:footnote>
  <w:footnote w:id="22">
    <w:p w:rsidR="007B4DB2" w:rsidRDefault="007B4DB2" w:rsidP="007C0311">
      <w:pPr>
        <w:pStyle w:val="Vresteksts"/>
      </w:pPr>
      <w:r>
        <w:rPr>
          <w:rStyle w:val="Vresatsauce"/>
        </w:rPr>
        <w:footnoteRef/>
      </w:r>
      <w:r>
        <w:t xml:space="preserve"> Turpat, 160. punkts.</w:t>
      </w:r>
    </w:p>
  </w:footnote>
  <w:footnote w:id="23">
    <w:p w:rsidR="007B4DB2" w:rsidRDefault="007B4DB2" w:rsidP="007C0311">
      <w:pPr>
        <w:pStyle w:val="Vresteksts"/>
      </w:pPr>
      <w:r>
        <w:rPr>
          <w:rStyle w:val="Vresatsauce"/>
        </w:rPr>
        <w:footnoteRef/>
      </w:r>
      <w:r>
        <w:t xml:space="preserve"> Turpat, 161. punkts.</w:t>
      </w:r>
    </w:p>
  </w:footnote>
  <w:footnote w:id="24">
    <w:p w:rsidR="007B4DB2" w:rsidRDefault="007B4DB2">
      <w:pPr>
        <w:pStyle w:val="Vresteksts"/>
      </w:pPr>
      <w:r>
        <w:rPr>
          <w:rStyle w:val="Vresatsauce"/>
        </w:rPr>
        <w:footnoteRef/>
      </w:r>
      <w:r>
        <w:t xml:space="preserve"> Šo norādi raksta iekšējā normatīvā akta pēdējā punktā (Sagatavošanas noteikumu 156. punkts).</w:t>
      </w:r>
    </w:p>
  </w:footnote>
  <w:footnote w:id="25">
    <w:p w:rsidR="007B4DB2" w:rsidRDefault="007B4DB2" w:rsidP="00BD5B5E">
      <w:pPr>
        <w:pStyle w:val="Vresteksts"/>
      </w:pPr>
      <w:r>
        <w:rPr>
          <w:rStyle w:val="Vresatsauce"/>
        </w:rPr>
        <w:footnoteRef/>
      </w:r>
      <w:r>
        <w:t xml:space="preserve"> Skat. Sagatavošanas noteikumu 159. un 160. punktu.</w:t>
      </w:r>
    </w:p>
  </w:footnote>
  <w:footnote w:id="26">
    <w:p w:rsidR="007B4DB2" w:rsidRDefault="007B4DB2">
      <w:pPr>
        <w:pStyle w:val="Vresteksts"/>
      </w:pPr>
      <w:r>
        <w:rPr>
          <w:rStyle w:val="Vresatsauce"/>
        </w:rPr>
        <w:footnoteRef/>
      </w:r>
      <w:r>
        <w:t xml:space="preserve"> Sagatavošanas noteikumos netiek regulēts, kādus jautājumus ietver iekšējā normatīvā akta projekta pielikumā, savukārt Ministru kabineta 2010. gada 28. septembra noteikumu Nr. 916 „Dokumentu izstrādāšanas un noformēšanas kārtība” 3. punktā noteikts, ka šo noteikumu 7. nodaļā minētās prasības par pārvaldes dokumentu sistēmā ietilpstošo dokumentu izstrādāšanu un noformēšanu neattiecas uz valsts pārvaldes iestāžu un atvasināto publisko personu iekšējo normatīvo aktu izstrādāšanu un noformēšanu.</w:t>
      </w:r>
    </w:p>
  </w:footnote>
  <w:footnote w:id="27">
    <w:p w:rsidR="007B4DB2" w:rsidRDefault="007B4DB2" w:rsidP="00875555">
      <w:pPr>
        <w:pStyle w:val="Vresteksts"/>
      </w:pPr>
      <w:r>
        <w:rPr>
          <w:rStyle w:val="Vresatsauce"/>
        </w:rPr>
        <w:footnoteRef/>
      </w:r>
      <w:r>
        <w:t xml:space="preserve"> </w:t>
      </w:r>
      <w:r w:rsidRPr="00B26CA7">
        <w:t xml:space="preserve">Krūmiņa V., Skujiņa V. Normatīvo aktu izstrādes rokasgrāmata. </w:t>
      </w:r>
      <w:r>
        <w:t>Rīga: Valsts kanceleja, 2002, 52</w:t>
      </w:r>
      <w:r w:rsidRPr="00B26CA7">
        <w:t>.</w:t>
      </w:r>
      <w:r>
        <w:t> </w:t>
      </w:r>
      <w:r w:rsidRPr="00B26CA7">
        <w:t>lpp</w:t>
      </w:r>
      <w:r>
        <w:t>.</w:t>
      </w:r>
    </w:p>
  </w:footnote>
  <w:footnote w:id="28">
    <w:p w:rsidR="00F676D4" w:rsidRDefault="00F676D4">
      <w:pPr>
        <w:pStyle w:val="Vresteksts"/>
      </w:pPr>
      <w:r>
        <w:rPr>
          <w:rStyle w:val="Vresatsauce"/>
        </w:rPr>
        <w:footnoteRef/>
      </w:r>
      <w:r>
        <w:t xml:space="preserve"> Šādā gadījumā turpmāk šādu atsauci uz pielikumu izdarīt nav nepieciešams, pietiek norādīt attiecīgā pielikuma nosaukumu.</w:t>
      </w:r>
    </w:p>
  </w:footnote>
  <w:footnote w:id="29">
    <w:p w:rsidR="007B4DB2" w:rsidRDefault="007B4DB2">
      <w:pPr>
        <w:pStyle w:val="Vresteksts"/>
      </w:pPr>
      <w:r>
        <w:rPr>
          <w:rStyle w:val="Vresatsauce"/>
        </w:rPr>
        <w:footnoteRef/>
      </w:r>
      <w:r>
        <w:t xml:space="preserve"> Sagatavošanas noteikumu 3.</w:t>
      </w:r>
      <w:r w:rsidRPr="001277B0">
        <w:rPr>
          <w:vertAlign w:val="superscript"/>
        </w:rPr>
        <w:t>1</w:t>
      </w:r>
      <w:r>
        <w:t> punkts.</w:t>
      </w:r>
    </w:p>
  </w:footnote>
  <w:footnote w:id="30">
    <w:p w:rsidR="007B4DB2" w:rsidRDefault="007B4DB2">
      <w:pPr>
        <w:pStyle w:val="Vresteksts"/>
      </w:pPr>
      <w:r>
        <w:rPr>
          <w:rStyle w:val="Vresatsauce"/>
        </w:rPr>
        <w:footnoteRef/>
      </w:r>
      <w:r>
        <w:t xml:space="preserve"> Sagatavošanas noteikumu 140. punkts. Grozījumus nebūtu ieteicams gatavot arī pie mazāka, tomēr apjomīga grozījumu apjoma.</w:t>
      </w:r>
    </w:p>
  </w:footnote>
  <w:footnote w:id="31">
    <w:p w:rsidR="007B4DB2" w:rsidRDefault="007B4DB2">
      <w:pPr>
        <w:pStyle w:val="Vresteksts"/>
      </w:pPr>
      <w:r>
        <w:rPr>
          <w:rStyle w:val="Vresatsauce"/>
        </w:rPr>
        <w:footnoteRef/>
      </w:r>
      <w:r>
        <w:t xml:space="preserve"> Sagatavošanas noteikumu 139. punkts.</w:t>
      </w:r>
    </w:p>
  </w:footnote>
  <w:footnote w:id="32">
    <w:p w:rsidR="00A55215" w:rsidRDefault="00A55215">
      <w:pPr>
        <w:pStyle w:val="Vresteksts"/>
      </w:pPr>
      <w:r>
        <w:rPr>
          <w:rStyle w:val="Vresatsauce"/>
        </w:rPr>
        <w:footnoteRef/>
      </w:r>
      <w:r>
        <w:t xml:space="preserve"> Šie principi ietverti arī </w:t>
      </w:r>
      <w:r w:rsidRPr="00A55215">
        <w:t>Ministru kabineta 2014. gada 18. februāra noteikumu Nr. 101 “Starptautisko līgumu uzskaites un tiesību aktu sistematizācijas noteikumi”</w:t>
      </w:r>
      <w:r>
        <w:t xml:space="preserve"> regulējumā. </w:t>
      </w:r>
    </w:p>
  </w:footnote>
  <w:footnote w:id="33">
    <w:p w:rsidR="00527C50" w:rsidRDefault="00527C50">
      <w:pPr>
        <w:pStyle w:val="Vresteksts"/>
      </w:pPr>
      <w:r>
        <w:rPr>
          <w:rStyle w:val="Vresatsauce"/>
        </w:rPr>
        <w:footnoteRef/>
      </w:r>
      <w:r>
        <w:t xml:space="preserve"> Normatīvo aktu projektu izstrādes rokasgrāmata, Rīga: Valsts kanceleja, 2016, 18. lpp. Pieejama </w:t>
      </w:r>
      <w:hyperlink r:id="rId2" w:history="1">
        <w:r w:rsidRPr="00085E9C">
          <w:rPr>
            <w:rStyle w:val="Hipersaite"/>
          </w:rPr>
          <w:t>https://tai.mk.gov.lv/</w:t>
        </w:r>
      </w:hyperlink>
      <w:r>
        <w:t xml:space="preserve">. </w:t>
      </w:r>
    </w:p>
  </w:footnote>
  <w:footnote w:id="34">
    <w:p w:rsidR="007B4DB2" w:rsidRPr="00B26CA7" w:rsidRDefault="007B4DB2" w:rsidP="000A4008">
      <w:pPr>
        <w:pStyle w:val="Vresteksts"/>
      </w:pPr>
      <w:r w:rsidRPr="00B26CA7">
        <w:rPr>
          <w:rStyle w:val="Vresatsauce"/>
        </w:rPr>
        <w:footnoteRef/>
      </w:r>
      <w:r w:rsidRPr="00B26CA7">
        <w:t xml:space="preserve"> Slaidiņa V., Skultāne I. Darba tiesības. Rīga: Zvaigzne ABC, 2011, 97.lpp.</w:t>
      </w:r>
    </w:p>
  </w:footnote>
  <w:footnote w:id="35">
    <w:p w:rsidR="007B4DB2" w:rsidRPr="00B26CA7" w:rsidRDefault="007B4DB2" w:rsidP="000A4008">
      <w:pPr>
        <w:pStyle w:val="Vresteksts"/>
      </w:pPr>
      <w:r w:rsidRPr="00B26CA7">
        <w:rPr>
          <w:rStyle w:val="Vresatsauce"/>
        </w:rPr>
        <w:footnoteRef/>
      </w:r>
      <w:r w:rsidRPr="00B26CA7">
        <w:t xml:space="preserve"> Padomju darba tiesības. Rīga: Zvaigzne, 1983, 240.lpp.</w:t>
      </w:r>
    </w:p>
  </w:footnote>
  <w:footnote w:id="36">
    <w:p w:rsidR="007B4DB2" w:rsidRPr="00B26CA7" w:rsidRDefault="007B4DB2" w:rsidP="000A4008">
      <w:pPr>
        <w:pStyle w:val="Vresteksts"/>
      </w:pPr>
      <w:r w:rsidRPr="00B26CA7">
        <w:rPr>
          <w:rStyle w:val="Vresatsauce"/>
        </w:rPr>
        <w:footnoteRef/>
      </w:r>
      <w:r w:rsidRPr="00B26CA7">
        <w:t xml:space="preserve"> Slaidiņa V., Skultāne I. Darba tiesības. Rīga: Zvaigzne ABC, 2011, 99.lpp.</w:t>
      </w:r>
    </w:p>
  </w:footnote>
  <w:footnote w:id="37">
    <w:p w:rsidR="007B4DB2" w:rsidRPr="00B26CA7" w:rsidRDefault="007B4DB2" w:rsidP="000A4008">
      <w:pPr>
        <w:pStyle w:val="Vresteksts"/>
      </w:pPr>
      <w:r w:rsidRPr="00B26CA7">
        <w:rPr>
          <w:rStyle w:val="Vresatsauce"/>
        </w:rPr>
        <w:footnoteRef/>
      </w:r>
      <w:r w:rsidRPr="00B26CA7">
        <w:t xml:space="preserve"> Sk.: Administratīvās rajona tiesas 2010. gada 27. maija spriedums lietā Nr. A420533510, 10. punkts; Ločmele K. Par ieturējumiem no darba algas. </w:t>
      </w:r>
      <w:hyperlink r:id="rId3" w:history="1">
        <w:r w:rsidRPr="00B26CA7">
          <w:rPr>
            <w:rStyle w:val="Hipersaite"/>
            <w:i/>
          </w:rPr>
          <w:t>http://www.kvestnesis.lv/index.php?menu=doc&amp;id=176837</w:t>
        </w:r>
      </w:hyperlink>
      <w:r w:rsidRPr="00B26CA7">
        <w:t xml:space="preserve"> </w:t>
      </w:r>
    </w:p>
  </w:footnote>
  <w:footnote w:id="38">
    <w:p w:rsidR="007B4DB2" w:rsidRPr="00EB0E56" w:rsidRDefault="007B4DB2" w:rsidP="000A4008">
      <w:pPr>
        <w:pStyle w:val="Vresteksts"/>
        <w:widowControl w:val="0"/>
      </w:pPr>
      <w:r>
        <w:rPr>
          <w:rStyle w:val="Vresatsauce"/>
        </w:rPr>
        <w:footnoteRef/>
      </w:r>
      <w:r>
        <w:t xml:space="preserve"> </w:t>
      </w:r>
      <w:r w:rsidRPr="00EB0E56">
        <w:t>Latvijas Republikas Augstākās tiesas Senāta Administratīvo lietu departamenta 2007. gad</w:t>
      </w:r>
      <w:r>
        <w:t>a 14. marta spriedums lietā Nr. </w:t>
      </w:r>
      <w:r w:rsidRPr="00B4030E">
        <w:t>SKA-95/2007</w:t>
      </w:r>
      <w:r>
        <w:t>, 12. punkts.</w:t>
      </w:r>
    </w:p>
    <w:p w:rsidR="007B4DB2" w:rsidRPr="00EB0E56" w:rsidRDefault="007B4DB2" w:rsidP="000A4008">
      <w:pPr>
        <w:pStyle w:val="Vresteksts"/>
        <w:widowControl w:val="0"/>
      </w:pPr>
    </w:p>
  </w:footnote>
  <w:footnote w:id="39">
    <w:p w:rsidR="007B4DB2" w:rsidRDefault="007B4DB2" w:rsidP="000D205C">
      <w:pPr>
        <w:pStyle w:val="Vresteksts"/>
      </w:pPr>
      <w:r>
        <w:rPr>
          <w:rStyle w:val="Vresatsauce"/>
        </w:rPr>
        <w:footnoteRef/>
      </w:r>
      <w:r>
        <w:t xml:space="preserve"> Ja ar terminu „darba diena” apzīmē dienu, kurā tiek veikts darbs, tad terminu „darbdiena” izmanto kā pretstatu brīvdienai un svētku dienai (sk. Broka B., Džohansens S. Juridisko tekstu rakstīšana un analīze. Rīga: Tiesu namu aģentūra, 2010, 27. lpp.). „Darba diena” ir diena, kurā noteiktā darbavietā tiek veikts darbs (tādējādi arī svētdiena noteiktā darbavietā var būt „darba diena”, ja svētdienā darbavietā tiek veikts darbs). Savukārt „darbdiena” ir diena, kas nav vispāratzīta brīvdiena vai svētku diena. Piemēram, ja darbavietā pirmdiena ir noteikta par atpūtas dienu, tā nebūs uzskatāma par darba dienu, bet tomēr būs uzskatāma par [vispārējo] darbdienu. Skat. arī: Autoru kol. Latviešu valodas vārdnīca. 30 000 pamatvārdu un to skaidrojumu. Rīga: Avots, 2006, 219., 220. lpp.</w:t>
      </w:r>
    </w:p>
  </w:footnote>
  <w:footnote w:id="40">
    <w:p w:rsidR="007B4DB2" w:rsidRDefault="007B4DB2" w:rsidP="000D205C">
      <w:pPr>
        <w:pStyle w:val="Vresteksts"/>
      </w:pPr>
      <w:r>
        <w:rPr>
          <w:rStyle w:val="Vresatsauce"/>
        </w:rPr>
        <w:footnoteRef/>
      </w:r>
      <w:r>
        <w:t xml:space="preserve"> "Darba vieta" – vieta, kur tiek veikts darbs, "darbavieta" – iestāde, uzņēmums, kurā strādā (sk. Skujiņa V. Latviešu valoda lietišķajos rakstos. Rīga. Zvaigzne ABC 2014, 10. lpp.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DB2" w:rsidRDefault="007B4DB2">
    <w:pPr>
      <w:pStyle w:val="Galvene"/>
      <w:jc w:val="center"/>
    </w:pPr>
  </w:p>
  <w:p w:rsidR="007B4DB2" w:rsidRDefault="007B4DB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8A527D"/>
    <w:multiLevelType w:val="hybridMultilevel"/>
    <w:tmpl w:val="E4042B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03D751E"/>
    <w:multiLevelType w:val="hybridMultilevel"/>
    <w:tmpl w:val="BB98596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1F8"/>
    <w:rsid w:val="00001FEE"/>
    <w:rsid w:val="00007A5B"/>
    <w:rsid w:val="00025F2A"/>
    <w:rsid w:val="00027E8F"/>
    <w:rsid w:val="00033291"/>
    <w:rsid w:val="00034895"/>
    <w:rsid w:val="0004191F"/>
    <w:rsid w:val="00041E50"/>
    <w:rsid w:val="00042758"/>
    <w:rsid w:val="0004521C"/>
    <w:rsid w:val="00050056"/>
    <w:rsid w:val="00064E86"/>
    <w:rsid w:val="00073818"/>
    <w:rsid w:val="00075152"/>
    <w:rsid w:val="00080F36"/>
    <w:rsid w:val="0009463F"/>
    <w:rsid w:val="00094DD6"/>
    <w:rsid w:val="00095624"/>
    <w:rsid w:val="000A31C3"/>
    <w:rsid w:val="000A4008"/>
    <w:rsid w:val="000C00C7"/>
    <w:rsid w:val="000D0943"/>
    <w:rsid w:val="000D205C"/>
    <w:rsid w:val="000E4616"/>
    <w:rsid w:val="000E6A71"/>
    <w:rsid w:val="000F0777"/>
    <w:rsid w:val="000F5B8C"/>
    <w:rsid w:val="000F6B15"/>
    <w:rsid w:val="001025E7"/>
    <w:rsid w:val="00103283"/>
    <w:rsid w:val="0010480B"/>
    <w:rsid w:val="001065AD"/>
    <w:rsid w:val="00120107"/>
    <w:rsid w:val="00123727"/>
    <w:rsid w:val="00125649"/>
    <w:rsid w:val="001277B0"/>
    <w:rsid w:val="00130AA4"/>
    <w:rsid w:val="00130C7D"/>
    <w:rsid w:val="00133720"/>
    <w:rsid w:val="00142BCE"/>
    <w:rsid w:val="0015296F"/>
    <w:rsid w:val="00153D8E"/>
    <w:rsid w:val="00156523"/>
    <w:rsid w:val="00165CA1"/>
    <w:rsid w:val="001671A3"/>
    <w:rsid w:val="001706B6"/>
    <w:rsid w:val="0017101A"/>
    <w:rsid w:val="00172987"/>
    <w:rsid w:val="001820E8"/>
    <w:rsid w:val="001826C2"/>
    <w:rsid w:val="001858DC"/>
    <w:rsid w:val="00185A8B"/>
    <w:rsid w:val="00191F36"/>
    <w:rsid w:val="001A5A48"/>
    <w:rsid w:val="001B0889"/>
    <w:rsid w:val="001B0B89"/>
    <w:rsid w:val="001B20C8"/>
    <w:rsid w:val="001B6DCF"/>
    <w:rsid w:val="001C0CE7"/>
    <w:rsid w:val="001D1699"/>
    <w:rsid w:val="001D1E68"/>
    <w:rsid w:val="001D7857"/>
    <w:rsid w:val="001D7C77"/>
    <w:rsid w:val="001E0D25"/>
    <w:rsid w:val="001E3FB7"/>
    <w:rsid w:val="001E71C9"/>
    <w:rsid w:val="001F5B84"/>
    <w:rsid w:val="00201614"/>
    <w:rsid w:val="002040B7"/>
    <w:rsid w:val="00214941"/>
    <w:rsid w:val="0023155D"/>
    <w:rsid w:val="002319BA"/>
    <w:rsid w:val="00240098"/>
    <w:rsid w:val="002400B0"/>
    <w:rsid w:val="002428F9"/>
    <w:rsid w:val="002430AE"/>
    <w:rsid w:val="00245AF6"/>
    <w:rsid w:val="002460C2"/>
    <w:rsid w:val="002466A2"/>
    <w:rsid w:val="00253D0A"/>
    <w:rsid w:val="00253E28"/>
    <w:rsid w:val="00254B13"/>
    <w:rsid w:val="00270F19"/>
    <w:rsid w:val="002713E5"/>
    <w:rsid w:val="002729B3"/>
    <w:rsid w:val="00273642"/>
    <w:rsid w:val="00276943"/>
    <w:rsid w:val="00286FE5"/>
    <w:rsid w:val="00287928"/>
    <w:rsid w:val="00287BBD"/>
    <w:rsid w:val="0029000E"/>
    <w:rsid w:val="002A000B"/>
    <w:rsid w:val="002A13A1"/>
    <w:rsid w:val="002A4698"/>
    <w:rsid w:val="002B1F3D"/>
    <w:rsid w:val="002D121C"/>
    <w:rsid w:val="002F41A3"/>
    <w:rsid w:val="002F4847"/>
    <w:rsid w:val="002F5753"/>
    <w:rsid w:val="002F6F66"/>
    <w:rsid w:val="003171D5"/>
    <w:rsid w:val="003279DB"/>
    <w:rsid w:val="003333C6"/>
    <w:rsid w:val="003353A1"/>
    <w:rsid w:val="00337DAE"/>
    <w:rsid w:val="00341BFB"/>
    <w:rsid w:val="00344B88"/>
    <w:rsid w:val="00345D5E"/>
    <w:rsid w:val="0034672B"/>
    <w:rsid w:val="00353BEC"/>
    <w:rsid w:val="003570B4"/>
    <w:rsid w:val="003605A1"/>
    <w:rsid w:val="00370470"/>
    <w:rsid w:val="00373EED"/>
    <w:rsid w:val="00374315"/>
    <w:rsid w:val="00374AB7"/>
    <w:rsid w:val="003779AA"/>
    <w:rsid w:val="00381CC3"/>
    <w:rsid w:val="00382207"/>
    <w:rsid w:val="00385413"/>
    <w:rsid w:val="003905EF"/>
    <w:rsid w:val="0039427B"/>
    <w:rsid w:val="00397E24"/>
    <w:rsid w:val="003A491F"/>
    <w:rsid w:val="003A6650"/>
    <w:rsid w:val="003B0F4B"/>
    <w:rsid w:val="003C0FA6"/>
    <w:rsid w:val="003C3D48"/>
    <w:rsid w:val="003C45E3"/>
    <w:rsid w:val="003D25AE"/>
    <w:rsid w:val="003D4987"/>
    <w:rsid w:val="003E15F9"/>
    <w:rsid w:val="003E341D"/>
    <w:rsid w:val="003F25AD"/>
    <w:rsid w:val="003F7A18"/>
    <w:rsid w:val="00410BC2"/>
    <w:rsid w:val="00411C9A"/>
    <w:rsid w:val="0041326A"/>
    <w:rsid w:val="00417FEF"/>
    <w:rsid w:val="00420DF0"/>
    <w:rsid w:val="00427E99"/>
    <w:rsid w:val="004360A0"/>
    <w:rsid w:val="00437B47"/>
    <w:rsid w:val="00461B54"/>
    <w:rsid w:val="004647AA"/>
    <w:rsid w:val="00466875"/>
    <w:rsid w:val="00472CB5"/>
    <w:rsid w:val="004757DF"/>
    <w:rsid w:val="00484FCE"/>
    <w:rsid w:val="004879CD"/>
    <w:rsid w:val="004978DE"/>
    <w:rsid w:val="004B1E8B"/>
    <w:rsid w:val="004B6D10"/>
    <w:rsid w:val="004C15BA"/>
    <w:rsid w:val="004C2458"/>
    <w:rsid w:val="004C437E"/>
    <w:rsid w:val="004D06CE"/>
    <w:rsid w:val="004D428C"/>
    <w:rsid w:val="004E1343"/>
    <w:rsid w:val="004E774C"/>
    <w:rsid w:val="004F0292"/>
    <w:rsid w:val="004F0304"/>
    <w:rsid w:val="004F2F3D"/>
    <w:rsid w:val="00502091"/>
    <w:rsid w:val="00506520"/>
    <w:rsid w:val="00506ECB"/>
    <w:rsid w:val="00512955"/>
    <w:rsid w:val="0051362F"/>
    <w:rsid w:val="00520B33"/>
    <w:rsid w:val="00525D90"/>
    <w:rsid w:val="00526C81"/>
    <w:rsid w:val="00527C50"/>
    <w:rsid w:val="00530B61"/>
    <w:rsid w:val="005365C4"/>
    <w:rsid w:val="00543135"/>
    <w:rsid w:val="0054428C"/>
    <w:rsid w:val="00554376"/>
    <w:rsid w:val="005567AC"/>
    <w:rsid w:val="0056262F"/>
    <w:rsid w:val="00570833"/>
    <w:rsid w:val="00577FFB"/>
    <w:rsid w:val="00584B9D"/>
    <w:rsid w:val="00590EBB"/>
    <w:rsid w:val="0059719A"/>
    <w:rsid w:val="005B7813"/>
    <w:rsid w:val="005C1AB4"/>
    <w:rsid w:val="005D0783"/>
    <w:rsid w:val="005D2F1C"/>
    <w:rsid w:val="005D3477"/>
    <w:rsid w:val="005D6C39"/>
    <w:rsid w:val="005E4D17"/>
    <w:rsid w:val="005E5BAD"/>
    <w:rsid w:val="006004DB"/>
    <w:rsid w:val="00603C95"/>
    <w:rsid w:val="00606B24"/>
    <w:rsid w:val="00607734"/>
    <w:rsid w:val="00613A18"/>
    <w:rsid w:val="00616DC7"/>
    <w:rsid w:val="00622A8C"/>
    <w:rsid w:val="00634FD3"/>
    <w:rsid w:val="00636CD1"/>
    <w:rsid w:val="0064188C"/>
    <w:rsid w:val="006419A2"/>
    <w:rsid w:val="00642098"/>
    <w:rsid w:val="0064314C"/>
    <w:rsid w:val="00645696"/>
    <w:rsid w:val="00645716"/>
    <w:rsid w:val="00652794"/>
    <w:rsid w:val="00653665"/>
    <w:rsid w:val="00654409"/>
    <w:rsid w:val="00676094"/>
    <w:rsid w:val="00681747"/>
    <w:rsid w:val="00681A09"/>
    <w:rsid w:val="00685ABB"/>
    <w:rsid w:val="00686A47"/>
    <w:rsid w:val="00694C00"/>
    <w:rsid w:val="00694C33"/>
    <w:rsid w:val="00697B2C"/>
    <w:rsid w:val="006B784F"/>
    <w:rsid w:val="006C1DDC"/>
    <w:rsid w:val="006C62B0"/>
    <w:rsid w:val="006C744B"/>
    <w:rsid w:val="006D76F1"/>
    <w:rsid w:val="006E36D3"/>
    <w:rsid w:val="006E46D1"/>
    <w:rsid w:val="006F057C"/>
    <w:rsid w:val="006F1A20"/>
    <w:rsid w:val="00701B57"/>
    <w:rsid w:val="007124DE"/>
    <w:rsid w:val="0071618C"/>
    <w:rsid w:val="0073211C"/>
    <w:rsid w:val="00732D69"/>
    <w:rsid w:val="00733054"/>
    <w:rsid w:val="007333E6"/>
    <w:rsid w:val="00733EFC"/>
    <w:rsid w:val="0074069D"/>
    <w:rsid w:val="00745EAF"/>
    <w:rsid w:val="00745F19"/>
    <w:rsid w:val="00747CF1"/>
    <w:rsid w:val="007502A9"/>
    <w:rsid w:val="007560EC"/>
    <w:rsid w:val="0076147D"/>
    <w:rsid w:val="00775F8E"/>
    <w:rsid w:val="007822E0"/>
    <w:rsid w:val="007855AA"/>
    <w:rsid w:val="007916DB"/>
    <w:rsid w:val="007A650F"/>
    <w:rsid w:val="007B4DB2"/>
    <w:rsid w:val="007B62F2"/>
    <w:rsid w:val="007C0311"/>
    <w:rsid w:val="007D0C70"/>
    <w:rsid w:val="007D60A4"/>
    <w:rsid w:val="007E2325"/>
    <w:rsid w:val="007F3EAA"/>
    <w:rsid w:val="008015FC"/>
    <w:rsid w:val="008037BC"/>
    <w:rsid w:val="00805DD4"/>
    <w:rsid w:val="00815857"/>
    <w:rsid w:val="00815C9D"/>
    <w:rsid w:val="00824CD1"/>
    <w:rsid w:val="00831DC5"/>
    <w:rsid w:val="00833D71"/>
    <w:rsid w:val="008351A9"/>
    <w:rsid w:val="008422BB"/>
    <w:rsid w:val="008430B9"/>
    <w:rsid w:val="008459F8"/>
    <w:rsid w:val="0084648C"/>
    <w:rsid w:val="008500CF"/>
    <w:rsid w:val="00852BEC"/>
    <w:rsid w:val="00853DB9"/>
    <w:rsid w:val="008579B3"/>
    <w:rsid w:val="00860BB1"/>
    <w:rsid w:val="008661F8"/>
    <w:rsid w:val="00875555"/>
    <w:rsid w:val="00875D7F"/>
    <w:rsid w:val="008770FA"/>
    <w:rsid w:val="00881B0E"/>
    <w:rsid w:val="00883BCC"/>
    <w:rsid w:val="008926DD"/>
    <w:rsid w:val="00896C75"/>
    <w:rsid w:val="008A0A13"/>
    <w:rsid w:val="008A40CF"/>
    <w:rsid w:val="008B2CDD"/>
    <w:rsid w:val="008B49D5"/>
    <w:rsid w:val="008B6358"/>
    <w:rsid w:val="008E0341"/>
    <w:rsid w:val="008F1E76"/>
    <w:rsid w:val="008F218D"/>
    <w:rsid w:val="00901B86"/>
    <w:rsid w:val="00902158"/>
    <w:rsid w:val="009054E1"/>
    <w:rsid w:val="0090744C"/>
    <w:rsid w:val="009348CE"/>
    <w:rsid w:val="00935DE1"/>
    <w:rsid w:val="0093683F"/>
    <w:rsid w:val="00941678"/>
    <w:rsid w:val="0094499F"/>
    <w:rsid w:val="009544AC"/>
    <w:rsid w:val="00960EAE"/>
    <w:rsid w:val="00973E62"/>
    <w:rsid w:val="00975170"/>
    <w:rsid w:val="009771F3"/>
    <w:rsid w:val="00985548"/>
    <w:rsid w:val="009A47DC"/>
    <w:rsid w:val="009A5513"/>
    <w:rsid w:val="009A62F5"/>
    <w:rsid w:val="009B29D6"/>
    <w:rsid w:val="009B5CEB"/>
    <w:rsid w:val="009C5138"/>
    <w:rsid w:val="009D05F4"/>
    <w:rsid w:val="009D2018"/>
    <w:rsid w:val="009D5C95"/>
    <w:rsid w:val="009E3DFF"/>
    <w:rsid w:val="009E7F9E"/>
    <w:rsid w:val="009F54F8"/>
    <w:rsid w:val="00A00CCE"/>
    <w:rsid w:val="00A032B8"/>
    <w:rsid w:val="00A03546"/>
    <w:rsid w:val="00A03FDD"/>
    <w:rsid w:val="00A043A9"/>
    <w:rsid w:val="00A0557D"/>
    <w:rsid w:val="00A16534"/>
    <w:rsid w:val="00A3627F"/>
    <w:rsid w:val="00A512F7"/>
    <w:rsid w:val="00A55215"/>
    <w:rsid w:val="00A56353"/>
    <w:rsid w:val="00A63177"/>
    <w:rsid w:val="00A64B97"/>
    <w:rsid w:val="00A6689A"/>
    <w:rsid w:val="00A716E4"/>
    <w:rsid w:val="00A7170B"/>
    <w:rsid w:val="00A72BC5"/>
    <w:rsid w:val="00A8515C"/>
    <w:rsid w:val="00A87BF8"/>
    <w:rsid w:val="00A91DD6"/>
    <w:rsid w:val="00A92B1E"/>
    <w:rsid w:val="00A93F0B"/>
    <w:rsid w:val="00A9477F"/>
    <w:rsid w:val="00A95F92"/>
    <w:rsid w:val="00AB2298"/>
    <w:rsid w:val="00AB47C9"/>
    <w:rsid w:val="00AB4A65"/>
    <w:rsid w:val="00AB6986"/>
    <w:rsid w:val="00AB6EEC"/>
    <w:rsid w:val="00AC5D73"/>
    <w:rsid w:val="00AD1CA6"/>
    <w:rsid w:val="00AD2150"/>
    <w:rsid w:val="00AE33A3"/>
    <w:rsid w:val="00B01252"/>
    <w:rsid w:val="00B069D8"/>
    <w:rsid w:val="00B11EBE"/>
    <w:rsid w:val="00B134CB"/>
    <w:rsid w:val="00B1476F"/>
    <w:rsid w:val="00B14872"/>
    <w:rsid w:val="00B235A1"/>
    <w:rsid w:val="00B26C1A"/>
    <w:rsid w:val="00B324AF"/>
    <w:rsid w:val="00B32F58"/>
    <w:rsid w:val="00B35894"/>
    <w:rsid w:val="00B4066B"/>
    <w:rsid w:val="00B418F6"/>
    <w:rsid w:val="00B430BC"/>
    <w:rsid w:val="00B43EAA"/>
    <w:rsid w:val="00B46905"/>
    <w:rsid w:val="00B531A7"/>
    <w:rsid w:val="00B53625"/>
    <w:rsid w:val="00B5592D"/>
    <w:rsid w:val="00B57D7F"/>
    <w:rsid w:val="00B64A36"/>
    <w:rsid w:val="00B67C68"/>
    <w:rsid w:val="00B7441E"/>
    <w:rsid w:val="00B74771"/>
    <w:rsid w:val="00B75E82"/>
    <w:rsid w:val="00B77866"/>
    <w:rsid w:val="00B81648"/>
    <w:rsid w:val="00B870DF"/>
    <w:rsid w:val="00B90753"/>
    <w:rsid w:val="00BA1E08"/>
    <w:rsid w:val="00BA25AF"/>
    <w:rsid w:val="00BC0C3C"/>
    <w:rsid w:val="00BC1C60"/>
    <w:rsid w:val="00BC3D7C"/>
    <w:rsid w:val="00BC6723"/>
    <w:rsid w:val="00BC7F28"/>
    <w:rsid w:val="00BD3782"/>
    <w:rsid w:val="00BD5B5E"/>
    <w:rsid w:val="00BE556D"/>
    <w:rsid w:val="00BF30D1"/>
    <w:rsid w:val="00BF4180"/>
    <w:rsid w:val="00BF6556"/>
    <w:rsid w:val="00C0121A"/>
    <w:rsid w:val="00C0656C"/>
    <w:rsid w:val="00C07020"/>
    <w:rsid w:val="00C16AF0"/>
    <w:rsid w:val="00C23D87"/>
    <w:rsid w:val="00C3657F"/>
    <w:rsid w:val="00C37964"/>
    <w:rsid w:val="00C42B40"/>
    <w:rsid w:val="00C46869"/>
    <w:rsid w:val="00C63B2C"/>
    <w:rsid w:val="00C660BB"/>
    <w:rsid w:val="00C74662"/>
    <w:rsid w:val="00C8113B"/>
    <w:rsid w:val="00C831EA"/>
    <w:rsid w:val="00C8458A"/>
    <w:rsid w:val="00C866F2"/>
    <w:rsid w:val="00C87E31"/>
    <w:rsid w:val="00CA58DC"/>
    <w:rsid w:val="00CB0293"/>
    <w:rsid w:val="00CB3B18"/>
    <w:rsid w:val="00CB4A14"/>
    <w:rsid w:val="00CD08C1"/>
    <w:rsid w:val="00CD4B64"/>
    <w:rsid w:val="00CE68D7"/>
    <w:rsid w:val="00CE6A07"/>
    <w:rsid w:val="00CF1157"/>
    <w:rsid w:val="00CF1B30"/>
    <w:rsid w:val="00CF2558"/>
    <w:rsid w:val="00D04891"/>
    <w:rsid w:val="00D36D9D"/>
    <w:rsid w:val="00D377DC"/>
    <w:rsid w:val="00D43319"/>
    <w:rsid w:val="00D56510"/>
    <w:rsid w:val="00D5735E"/>
    <w:rsid w:val="00D63504"/>
    <w:rsid w:val="00D71F0E"/>
    <w:rsid w:val="00D80E9A"/>
    <w:rsid w:val="00D817FA"/>
    <w:rsid w:val="00D8570E"/>
    <w:rsid w:val="00D87342"/>
    <w:rsid w:val="00D95F4F"/>
    <w:rsid w:val="00DA1FE1"/>
    <w:rsid w:val="00DA7D6B"/>
    <w:rsid w:val="00DB1309"/>
    <w:rsid w:val="00DB7ED7"/>
    <w:rsid w:val="00DD5469"/>
    <w:rsid w:val="00DE11E5"/>
    <w:rsid w:val="00DE7EE9"/>
    <w:rsid w:val="00DF0072"/>
    <w:rsid w:val="00DF764F"/>
    <w:rsid w:val="00E06D6C"/>
    <w:rsid w:val="00E24C77"/>
    <w:rsid w:val="00E278BD"/>
    <w:rsid w:val="00E37198"/>
    <w:rsid w:val="00E452FC"/>
    <w:rsid w:val="00E47FA0"/>
    <w:rsid w:val="00E54351"/>
    <w:rsid w:val="00E57670"/>
    <w:rsid w:val="00E60A54"/>
    <w:rsid w:val="00E65C59"/>
    <w:rsid w:val="00E713FE"/>
    <w:rsid w:val="00E71D3E"/>
    <w:rsid w:val="00E73BBE"/>
    <w:rsid w:val="00E85B56"/>
    <w:rsid w:val="00E90CB2"/>
    <w:rsid w:val="00E931CF"/>
    <w:rsid w:val="00E9731B"/>
    <w:rsid w:val="00EA47BA"/>
    <w:rsid w:val="00EB5AC4"/>
    <w:rsid w:val="00EB5BD9"/>
    <w:rsid w:val="00EC0DFD"/>
    <w:rsid w:val="00EC466C"/>
    <w:rsid w:val="00ED0D12"/>
    <w:rsid w:val="00EE0011"/>
    <w:rsid w:val="00EE3412"/>
    <w:rsid w:val="00EF0F47"/>
    <w:rsid w:val="00EF1575"/>
    <w:rsid w:val="00EF33C1"/>
    <w:rsid w:val="00F017EF"/>
    <w:rsid w:val="00F14B3C"/>
    <w:rsid w:val="00F157BB"/>
    <w:rsid w:val="00F16253"/>
    <w:rsid w:val="00F23DA1"/>
    <w:rsid w:val="00F36461"/>
    <w:rsid w:val="00F40A12"/>
    <w:rsid w:val="00F5260F"/>
    <w:rsid w:val="00F5305C"/>
    <w:rsid w:val="00F553F7"/>
    <w:rsid w:val="00F676D4"/>
    <w:rsid w:val="00F702FE"/>
    <w:rsid w:val="00F72880"/>
    <w:rsid w:val="00F73A87"/>
    <w:rsid w:val="00F80DA8"/>
    <w:rsid w:val="00F81609"/>
    <w:rsid w:val="00F83211"/>
    <w:rsid w:val="00F94209"/>
    <w:rsid w:val="00F95DEB"/>
    <w:rsid w:val="00F978A9"/>
    <w:rsid w:val="00FA31D0"/>
    <w:rsid w:val="00FB25AE"/>
    <w:rsid w:val="00FB5221"/>
    <w:rsid w:val="00FB61B9"/>
    <w:rsid w:val="00FC4945"/>
    <w:rsid w:val="00FC53B1"/>
    <w:rsid w:val="00FC633A"/>
    <w:rsid w:val="00FD39A1"/>
    <w:rsid w:val="00FD3D46"/>
    <w:rsid w:val="00FD3E47"/>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3E2515-0D5A-4990-88BD-75654F2E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7D0C70"/>
    <w:pPr>
      <w:spacing w:after="0" w:line="240" w:lineRule="auto"/>
      <w:jc w:val="both"/>
    </w:pPr>
    <w:rPr>
      <w:rFonts w:ascii="Times New Roman" w:hAnsi="Times New Roman"/>
      <w:sz w:val="24"/>
    </w:rPr>
  </w:style>
  <w:style w:type="paragraph" w:styleId="Virsraksts1">
    <w:name w:val="heading 1"/>
    <w:basedOn w:val="Parasts"/>
    <w:next w:val="Parasts"/>
    <w:link w:val="Virsraksts1Rakstz"/>
    <w:uiPriority w:val="9"/>
    <w:qFormat/>
    <w:rsid w:val="00A72B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iPriority w:val="9"/>
    <w:unhideWhenUsed/>
    <w:qFormat/>
    <w:rsid w:val="002A00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Virsraksts3">
    <w:name w:val="heading 3"/>
    <w:basedOn w:val="Parasts"/>
    <w:next w:val="Parasts"/>
    <w:link w:val="Virsraksts3Rakstz"/>
    <w:uiPriority w:val="9"/>
    <w:unhideWhenUsed/>
    <w:qFormat/>
    <w:rsid w:val="009054E1"/>
    <w:pPr>
      <w:keepNext/>
      <w:keepLines/>
      <w:spacing w:before="200"/>
      <w:outlineLvl w:val="2"/>
    </w:pPr>
    <w:rPr>
      <w:rFonts w:asciiTheme="majorHAnsi" w:eastAsiaTheme="majorEastAsia" w:hAnsiTheme="majorHAnsi" w:cstheme="majorBidi"/>
      <w:b/>
      <w:bCs/>
      <w:color w:val="4F81BD" w:themeColor="accent1"/>
    </w:rPr>
  </w:style>
  <w:style w:type="paragraph" w:styleId="Virsraksts4">
    <w:name w:val="heading 4"/>
    <w:basedOn w:val="Parasts"/>
    <w:next w:val="Parasts"/>
    <w:link w:val="Virsraksts4Rakstz"/>
    <w:uiPriority w:val="9"/>
    <w:unhideWhenUsed/>
    <w:qFormat/>
    <w:rsid w:val="00DA7D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661F8"/>
    <w:pPr>
      <w:tabs>
        <w:tab w:val="center" w:pos="4153"/>
        <w:tab w:val="right" w:pos="8306"/>
      </w:tabs>
    </w:pPr>
  </w:style>
  <w:style w:type="character" w:customStyle="1" w:styleId="GalveneRakstz">
    <w:name w:val="Galvene Rakstz."/>
    <w:basedOn w:val="Noklusjumarindkopasfonts"/>
    <w:link w:val="Galvene"/>
    <w:uiPriority w:val="99"/>
    <w:rsid w:val="008661F8"/>
    <w:rPr>
      <w:rFonts w:ascii="Times New Roman" w:hAnsi="Times New Roman"/>
      <w:sz w:val="24"/>
    </w:rPr>
  </w:style>
  <w:style w:type="paragraph" w:styleId="Kjene">
    <w:name w:val="footer"/>
    <w:basedOn w:val="Parasts"/>
    <w:link w:val="KjeneRakstz"/>
    <w:uiPriority w:val="99"/>
    <w:unhideWhenUsed/>
    <w:rsid w:val="008661F8"/>
    <w:pPr>
      <w:tabs>
        <w:tab w:val="center" w:pos="4153"/>
        <w:tab w:val="right" w:pos="8306"/>
      </w:tabs>
    </w:pPr>
  </w:style>
  <w:style w:type="character" w:customStyle="1" w:styleId="KjeneRakstz">
    <w:name w:val="Kājene Rakstz."/>
    <w:basedOn w:val="Noklusjumarindkopasfonts"/>
    <w:link w:val="Kjene"/>
    <w:uiPriority w:val="99"/>
    <w:rsid w:val="008661F8"/>
    <w:rPr>
      <w:rFonts w:ascii="Times New Roman" w:hAnsi="Times New Roman"/>
      <w:sz w:val="24"/>
    </w:rPr>
  </w:style>
  <w:style w:type="character" w:customStyle="1" w:styleId="Virsraksts1Rakstz">
    <w:name w:val="Virsraksts 1 Rakstz."/>
    <w:basedOn w:val="Noklusjumarindkopasfonts"/>
    <w:link w:val="Virsraksts1"/>
    <w:uiPriority w:val="9"/>
    <w:rsid w:val="00A72BC5"/>
    <w:rPr>
      <w:rFonts w:asciiTheme="majorHAnsi" w:eastAsiaTheme="majorEastAsia" w:hAnsiTheme="majorHAnsi" w:cstheme="majorBidi"/>
      <w:b/>
      <w:bCs/>
      <w:color w:val="365F91" w:themeColor="accent1" w:themeShade="BF"/>
      <w:sz w:val="28"/>
      <w:szCs w:val="28"/>
    </w:rPr>
  </w:style>
  <w:style w:type="paragraph" w:styleId="Vresteksts">
    <w:name w:val="footnote text"/>
    <w:basedOn w:val="Parasts"/>
    <w:link w:val="VrestekstsRakstz"/>
    <w:uiPriority w:val="99"/>
    <w:unhideWhenUsed/>
    <w:rsid w:val="00A72BC5"/>
    <w:rPr>
      <w:sz w:val="20"/>
      <w:szCs w:val="20"/>
    </w:rPr>
  </w:style>
  <w:style w:type="character" w:customStyle="1" w:styleId="VrestekstsRakstz">
    <w:name w:val="Vēres teksts Rakstz."/>
    <w:basedOn w:val="Noklusjumarindkopasfonts"/>
    <w:link w:val="Vresteksts"/>
    <w:uiPriority w:val="99"/>
    <w:rsid w:val="00A72BC5"/>
    <w:rPr>
      <w:rFonts w:ascii="Times New Roman" w:hAnsi="Times New Roman"/>
      <w:sz w:val="20"/>
      <w:szCs w:val="20"/>
    </w:rPr>
  </w:style>
  <w:style w:type="character" w:styleId="Vresatsauce">
    <w:name w:val="footnote reference"/>
    <w:basedOn w:val="Noklusjumarindkopasfonts"/>
    <w:unhideWhenUsed/>
    <w:rsid w:val="00A72BC5"/>
    <w:rPr>
      <w:vertAlign w:val="superscript"/>
    </w:rPr>
  </w:style>
  <w:style w:type="character" w:customStyle="1" w:styleId="Virsraksts2Rakstz">
    <w:name w:val="Virsraksts 2 Rakstz."/>
    <w:basedOn w:val="Noklusjumarindkopasfonts"/>
    <w:link w:val="Virsraksts2"/>
    <w:uiPriority w:val="9"/>
    <w:rsid w:val="002A000B"/>
    <w:rPr>
      <w:rFonts w:asciiTheme="majorHAnsi" w:eastAsiaTheme="majorEastAsia" w:hAnsiTheme="majorHAnsi" w:cstheme="majorBidi"/>
      <w:b/>
      <w:bCs/>
      <w:color w:val="4F81BD" w:themeColor="accent1"/>
      <w:sz w:val="26"/>
      <w:szCs w:val="26"/>
    </w:rPr>
  </w:style>
  <w:style w:type="paragraph" w:styleId="Sarakstarindkopa">
    <w:name w:val="List Paragraph"/>
    <w:basedOn w:val="Parasts"/>
    <w:uiPriority w:val="34"/>
    <w:qFormat/>
    <w:rsid w:val="00A95F92"/>
    <w:pPr>
      <w:spacing w:after="200" w:line="276" w:lineRule="auto"/>
      <w:ind w:left="720"/>
      <w:contextualSpacing/>
      <w:jc w:val="left"/>
    </w:pPr>
    <w:rPr>
      <w:rFonts w:asciiTheme="minorHAnsi" w:hAnsiTheme="minorHAnsi"/>
      <w:sz w:val="22"/>
    </w:rPr>
  </w:style>
  <w:style w:type="character" w:customStyle="1" w:styleId="c9">
    <w:name w:val="c9"/>
    <w:basedOn w:val="Noklusjumarindkopasfonts"/>
    <w:rsid w:val="00A95F92"/>
  </w:style>
  <w:style w:type="paragraph" w:styleId="Paraststmeklis">
    <w:name w:val="Normal (Web)"/>
    <w:basedOn w:val="Parasts"/>
    <w:uiPriority w:val="99"/>
    <w:unhideWhenUsed/>
    <w:rsid w:val="00A95F92"/>
    <w:pPr>
      <w:jc w:val="left"/>
    </w:pPr>
    <w:rPr>
      <w:rFonts w:cs="Times New Roman"/>
      <w:szCs w:val="24"/>
      <w:lang w:eastAsia="lv-LV"/>
    </w:rPr>
  </w:style>
  <w:style w:type="character" w:styleId="Hipersaite">
    <w:name w:val="Hyperlink"/>
    <w:basedOn w:val="Noklusjumarindkopasfonts"/>
    <w:uiPriority w:val="99"/>
    <w:unhideWhenUsed/>
    <w:rsid w:val="00A95F92"/>
    <w:rPr>
      <w:color w:val="0000FF" w:themeColor="hyperlink"/>
      <w:u w:val="single"/>
    </w:rPr>
  </w:style>
  <w:style w:type="table" w:styleId="Reatabula">
    <w:name w:val="Table Grid"/>
    <w:basedOn w:val="Parastatabula"/>
    <w:uiPriority w:val="59"/>
    <w:rsid w:val="00AB2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ardtjavirsraksts">
    <w:name w:val="TOC Heading"/>
    <w:basedOn w:val="Virsraksts1"/>
    <w:next w:val="Parasts"/>
    <w:uiPriority w:val="39"/>
    <w:semiHidden/>
    <w:unhideWhenUsed/>
    <w:qFormat/>
    <w:rsid w:val="00373EED"/>
    <w:pPr>
      <w:spacing w:line="276" w:lineRule="auto"/>
      <w:jc w:val="left"/>
      <w:outlineLvl w:val="9"/>
    </w:pPr>
    <w:rPr>
      <w:lang w:eastAsia="lv-LV" w:bidi="lo-LA"/>
    </w:rPr>
  </w:style>
  <w:style w:type="paragraph" w:styleId="Saturs1">
    <w:name w:val="toc 1"/>
    <w:basedOn w:val="Parasts"/>
    <w:next w:val="Parasts"/>
    <w:autoRedefine/>
    <w:uiPriority w:val="39"/>
    <w:unhideWhenUsed/>
    <w:qFormat/>
    <w:rsid w:val="00373EED"/>
    <w:pPr>
      <w:spacing w:after="100"/>
    </w:pPr>
  </w:style>
  <w:style w:type="paragraph" w:styleId="Balonteksts">
    <w:name w:val="Balloon Text"/>
    <w:basedOn w:val="Parasts"/>
    <w:link w:val="BalontekstsRakstz"/>
    <w:uiPriority w:val="99"/>
    <w:semiHidden/>
    <w:unhideWhenUsed/>
    <w:rsid w:val="00373EE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73EED"/>
    <w:rPr>
      <w:rFonts w:ascii="Tahoma" w:hAnsi="Tahoma" w:cs="Tahoma"/>
      <w:sz w:val="16"/>
      <w:szCs w:val="16"/>
    </w:rPr>
  </w:style>
  <w:style w:type="character" w:customStyle="1" w:styleId="Virsraksts3Rakstz">
    <w:name w:val="Virsraksts 3 Rakstz."/>
    <w:basedOn w:val="Noklusjumarindkopasfonts"/>
    <w:link w:val="Virsraksts3"/>
    <w:uiPriority w:val="9"/>
    <w:rsid w:val="009054E1"/>
    <w:rPr>
      <w:rFonts w:asciiTheme="majorHAnsi" w:eastAsiaTheme="majorEastAsia" w:hAnsiTheme="majorHAnsi" w:cstheme="majorBidi"/>
      <w:b/>
      <w:bCs/>
      <w:color w:val="4F81BD" w:themeColor="accent1"/>
      <w:sz w:val="24"/>
    </w:rPr>
  </w:style>
  <w:style w:type="paragraph" w:styleId="Saturs2">
    <w:name w:val="toc 2"/>
    <w:basedOn w:val="Parasts"/>
    <w:next w:val="Parasts"/>
    <w:autoRedefine/>
    <w:uiPriority w:val="39"/>
    <w:unhideWhenUsed/>
    <w:qFormat/>
    <w:rsid w:val="00370470"/>
    <w:pPr>
      <w:spacing w:after="100"/>
      <w:ind w:left="240"/>
    </w:pPr>
  </w:style>
  <w:style w:type="paragraph" w:styleId="Saturs3">
    <w:name w:val="toc 3"/>
    <w:basedOn w:val="Parasts"/>
    <w:next w:val="Parasts"/>
    <w:autoRedefine/>
    <w:uiPriority w:val="39"/>
    <w:unhideWhenUsed/>
    <w:qFormat/>
    <w:rsid w:val="00370470"/>
    <w:pPr>
      <w:spacing w:after="100"/>
      <w:ind w:left="480"/>
    </w:pPr>
  </w:style>
  <w:style w:type="character" w:customStyle="1" w:styleId="Virsraksts4Rakstz">
    <w:name w:val="Virsraksts 4 Rakstz."/>
    <w:basedOn w:val="Noklusjumarindkopasfonts"/>
    <w:link w:val="Virsraksts4"/>
    <w:uiPriority w:val="9"/>
    <w:rsid w:val="00DA7D6B"/>
    <w:rPr>
      <w:rFonts w:asciiTheme="majorHAnsi" w:eastAsiaTheme="majorEastAsia" w:hAnsiTheme="majorHAnsi" w:cstheme="majorBidi"/>
      <w:b/>
      <w:bCs/>
      <w:i/>
      <w:iCs/>
      <w:color w:val="4F81BD" w:themeColor="accent1"/>
      <w:sz w:val="24"/>
    </w:rPr>
  </w:style>
  <w:style w:type="paragraph" w:styleId="Saturs4">
    <w:name w:val="toc 4"/>
    <w:basedOn w:val="Parasts"/>
    <w:next w:val="Parasts"/>
    <w:autoRedefine/>
    <w:uiPriority w:val="39"/>
    <w:unhideWhenUsed/>
    <w:rsid w:val="007D60A4"/>
    <w:pPr>
      <w:spacing w:after="100"/>
      <w:ind w:left="720"/>
    </w:pPr>
  </w:style>
  <w:style w:type="paragraph" w:styleId="Bezatstarpm">
    <w:name w:val="No Spacing"/>
    <w:uiPriority w:val="1"/>
    <w:qFormat/>
    <w:rsid w:val="001B20C8"/>
    <w:pPr>
      <w:widowControl w:val="0"/>
      <w:spacing w:after="0" w:line="240" w:lineRule="auto"/>
      <w:jc w:val="both"/>
    </w:pPr>
    <w:rPr>
      <w:rFonts w:ascii="Times New Roman" w:eastAsia="Calibri" w:hAnsi="Times New Roman" w:cs="Times New Roman"/>
      <w:sz w:val="24"/>
      <w:lang w:val="en-US"/>
    </w:rPr>
  </w:style>
  <w:style w:type="character" w:styleId="Komentraatsauce">
    <w:name w:val="annotation reference"/>
    <w:basedOn w:val="Noklusjumarindkopasfonts"/>
    <w:uiPriority w:val="99"/>
    <w:semiHidden/>
    <w:unhideWhenUsed/>
    <w:rsid w:val="009544AC"/>
    <w:rPr>
      <w:sz w:val="16"/>
      <w:szCs w:val="16"/>
    </w:rPr>
  </w:style>
  <w:style w:type="paragraph" w:styleId="Komentrateksts">
    <w:name w:val="annotation text"/>
    <w:basedOn w:val="Parasts"/>
    <w:link w:val="KomentratekstsRakstz"/>
    <w:uiPriority w:val="99"/>
    <w:unhideWhenUsed/>
    <w:rsid w:val="009544AC"/>
    <w:rPr>
      <w:sz w:val="20"/>
      <w:szCs w:val="20"/>
    </w:rPr>
  </w:style>
  <w:style w:type="character" w:customStyle="1" w:styleId="KomentratekstsRakstz">
    <w:name w:val="Komentāra teksts Rakstz."/>
    <w:basedOn w:val="Noklusjumarindkopasfonts"/>
    <w:link w:val="Komentrateksts"/>
    <w:uiPriority w:val="99"/>
    <w:rsid w:val="009544AC"/>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61561">
      <w:bodyDiv w:val="1"/>
      <w:marLeft w:val="0"/>
      <w:marRight w:val="0"/>
      <w:marTop w:val="0"/>
      <w:marBottom w:val="0"/>
      <w:divBdr>
        <w:top w:val="none" w:sz="0" w:space="0" w:color="auto"/>
        <w:left w:val="none" w:sz="0" w:space="0" w:color="auto"/>
        <w:bottom w:val="none" w:sz="0" w:space="0" w:color="auto"/>
        <w:right w:val="none" w:sz="0" w:space="0" w:color="auto"/>
      </w:divBdr>
    </w:div>
    <w:div w:id="742527647">
      <w:bodyDiv w:val="1"/>
      <w:marLeft w:val="0"/>
      <w:marRight w:val="0"/>
      <w:marTop w:val="0"/>
      <w:marBottom w:val="0"/>
      <w:divBdr>
        <w:top w:val="none" w:sz="0" w:space="0" w:color="auto"/>
        <w:left w:val="none" w:sz="0" w:space="0" w:color="auto"/>
        <w:bottom w:val="none" w:sz="0" w:space="0" w:color="auto"/>
        <w:right w:val="none" w:sz="0" w:space="0" w:color="auto"/>
      </w:divBdr>
      <w:divsChild>
        <w:div w:id="1074931005">
          <w:marLeft w:val="0"/>
          <w:marRight w:val="0"/>
          <w:marTop w:val="600"/>
          <w:marBottom w:val="300"/>
          <w:divBdr>
            <w:top w:val="none" w:sz="0" w:space="0" w:color="auto"/>
            <w:left w:val="none" w:sz="0" w:space="0" w:color="auto"/>
            <w:bottom w:val="single" w:sz="6" w:space="7" w:color="EEEEEE"/>
            <w:right w:val="none" w:sz="0" w:space="0" w:color="auto"/>
          </w:divBdr>
          <w:divsChild>
            <w:div w:id="671883591">
              <w:marLeft w:val="0"/>
              <w:marRight w:val="0"/>
              <w:marTop w:val="0"/>
              <w:marBottom w:val="0"/>
              <w:divBdr>
                <w:top w:val="none" w:sz="0" w:space="0" w:color="auto"/>
                <w:left w:val="none" w:sz="0" w:space="0" w:color="auto"/>
                <w:bottom w:val="none" w:sz="0" w:space="0" w:color="auto"/>
                <w:right w:val="none" w:sz="0" w:space="0" w:color="auto"/>
              </w:divBdr>
              <w:divsChild>
                <w:div w:id="844787634">
                  <w:marLeft w:val="0"/>
                  <w:marRight w:val="0"/>
                  <w:marTop w:val="0"/>
                  <w:marBottom w:val="0"/>
                  <w:divBdr>
                    <w:top w:val="none" w:sz="0" w:space="0" w:color="auto"/>
                    <w:left w:val="none" w:sz="0" w:space="0" w:color="auto"/>
                    <w:bottom w:val="none" w:sz="0" w:space="0" w:color="auto"/>
                    <w:right w:val="none" w:sz="0" w:space="0" w:color="auto"/>
                  </w:divBdr>
                  <w:divsChild>
                    <w:div w:id="19914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7094">
      <w:bodyDiv w:val="1"/>
      <w:marLeft w:val="0"/>
      <w:marRight w:val="0"/>
      <w:marTop w:val="0"/>
      <w:marBottom w:val="0"/>
      <w:divBdr>
        <w:top w:val="none" w:sz="0" w:space="0" w:color="auto"/>
        <w:left w:val="none" w:sz="0" w:space="0" w:color="auto"/>
        <w:bottom w:val="none" w:sz="0" w:space="0" w:color="auto"/>
        <w:right w:val="none" w:sz="0" w:space="0" w:color="auto"/>
      </w:divBdr>
    </w:div>
    <w:div w:id="834494118">
      <w:bodyDiv w:val="1"/>
      <w:marLeft w:val="0"/>
      <w:marRight w:val="0"/>
      <w:marTop w:val="0"/>
      <w:marBottom w:val="0"/>
      <w:divBdr>
        <w:top w:val="none" w:sz="0" w:space="0" w:color="auto"/>
        <w:left w:val="none" w:sz="0" w:space="0" w:color="auto"/>
        <w:bottom w:val="none" w:sz="0" w:space="0" w:color="auto"/>
        <w:right w:val="none" w:sz="0" w:space="0" w:color="auto"/>
      </w:divBdr>
      <w:divsChild>
        <w:div w:id="1141460695">
          <w:marLeft w:val="0"/>
          <w:marRight w:val="0"/>
          <w:marTop w:val="0"/>
          <w:marBottom w:val="0"/>
          <w:divBdr>
            <w:top w:val="none" w:sz="0" w:space="0" w:color="auto"/>
            <w:left w:val="none" w:sz="0" w:space="0" w:color="auto"/>
            <w:bottom w:val="none" w:sz="0" w:space="0" w:color="auto"/>
            <w:right w:val="none" w:sz="0" w:space="0" w:color="auto"/>
          </w:divBdr>
          <w:divsChild>
            <w:div w:id="1400597423">
              <w:marLeft w:val="0"/>
              <w:marRight w:val="0"/>
              <w:marTop w:val="0"/>
              <w:marBottom w:val="0"/>
              <w:divBdr>
                <w:top w:val="none" w:sz="0" w:space="0" w:color="auto"/>
                <w:left w:val="none" w:sz="0" w:space="0" w:color="auto"/>
                <w:bottom w:val="none" w:sz="0" w:space="0" w:color="auto"/>
                <w:right w:val="none" w:sz="0" w:space="0" w:color="auto"/>
              </w:divBdr>
              <w:divsChild>
                <w:div w:id="44570151">
                  <w:marLeft w:val="0"/>
                  <w:marRight w:val="0"/>
                  <w:marTop w:val="0"/>
                  <w:marBottom w:val="0"/>
                  <w:divBdr>
                    <w:top w:val="none" w:sz="0" w:space="0" w:color="auto"/>
                    <w:left w:val="none" w:sz="0" w:space="0" w:color="auto"/>
                    <w:bottom w:val="none" w:sz="0" w:space="0" w:color="auto"/>
                    <w:right w:val="none" w:sz="0" w:space="0" w:color="auto"/>
                  </w:divBdr>
                  <w:divsChild>
                    <w:div w:id="3254054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04944383">
      <w:bodyDiv w:val="1"/>
      <w:marLeft w:val="0"/>
      <w:marRight w:val="0"/>
      <w:marTop w:val="0"/>
      <w:marBottom w:val="0"/>
      <w:divBdr>
        <w:top w:val="none" w:sz="0" w:space="0" w:color="auto"/>
        <w:left w:val="none" w:sz="0" w:space="0" w:color="auto"/>
        <w:bottom w:val="none" w:sz="0" w:space="0" w:color="auto"/>
        <w:right w:val="none" w:sz="0" w:space="0" w:color="auto"/>
      </w:divBdr>
      <w:divsChild>
        <w:div w:id="212890685">
          <w:marLeft w:val="0"/>
          <w:marRight w:val="0"/>
          <w:marTop w:val="0"/>
          <w:marBottom w:val="0"/>
          <w:divBdr>
            <w:top w:val="none" w:sz="0" w:space="0" w:color="auto"/>
            <w:left w:val="none" w:sz="0" w:space="0" w:color="auto"/>
            <w:bottom w:val="none" w:sz="0" w:space="0" w:color="auto"/>
            <w:right w:val="none" w:sz="0" w:space="0" w:color="auto"/>
          </w:divBdr>
          <w:divsChild>
            <w:div w:id="915094953">
              <w:marLeft w:val="0"/>
              <w:marRight w:val="0"/>
              <w:marTop w:val="0"/>
              <w:marBottom w:val="0"/>
              <w:divBdr>
                <w:top w:val="none" w:sz="0" w:space="0" w:color="auto"/>
                <w:left w:val="none" w:sz="0" w:space="0" w:color="auto"/>
                <w:bottom w:val="none" w:sz="0" w:space="0" w:color="auto"/>
                <w:right w:val="none" w:sz="0" w:space="0" w:color="auto"/>
              </w:divBdr>
              <w:divsChild>
                <w:div w:id="622344287">
                  <w:marLeft w:val="0"/>
                  <w:marRight w:val="0"/>
                  <w:marTop w:val="0"/>
                  <w:marBottom w:val="0"/>
                  <w:divBdr>
                    <w:top w:val="none" w:sz="0" w:space="0" w:color="auto"/>
                    <w:left w:val="none" w:sz="0" w:space="0" w:color="auto"/>
                    <w:bottom w:val="none" w:sz="0" w:space="0" w:color="auto"/>
                    <w:right w:val="none" w:sz="0" w:space="0" w:color="auto"/>
                  </w:divBdr>
                  <w:divsChild>
                    <w:div w:id="3588178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i.mk.gov.lv/" TargetMode="External"/><Relationship Id="rId13" Type="http://schemas.openxmlformats.org/officeDocument/2006/relationships/hyperlink" Target="http://www.tezaur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kumi.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rmini.lza.lv/" TargetMode="External"/><Relationship Id="rId5" Type="http://schemas.openxmlformats.org/officeDocument/2006/relationships/webSettings" Target="webSettings.xml"/><Relationship Id="rId15" Type="http://schemas.openxmlformats.org/officeDocument/2006/relationships/hyperlink" Target="http://vardotaja.blogspot.com" TargetMode="External"/><Relationship Id="rId10" Type="http://schemas.openxmlformats.org/officeDocument/2006/relationships/hyperlink" Target="http://vvc.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aloda.lv" TargetMode="External"/><Relationship Id="rId14" Type="http://schemas.openxmlformats.org/officeDocument/2006/relationships/hyperlink" Target="http://valoda.ailab.lv/latval/vidusskola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kvestnesis.lv/index.php?menu=doc&amp;id=176837" TargetMode="External"/><Relationship Id="rId2" Type="http://schemas.openxmlformats.org/officeDocument/2006/relationships/hyperlink" Target="https://tai.mk.gov.lv/" TargetMode="External"/><Relationship Id="rId1" Type="http://schemas.openxmlformats.org/officeDocument/2006/relationships/hyperlink" Target="http://tap.mk.gov.lv/lv/mk/tap/?pid=40306253&amp;mode=mk&amp;date=2014-08-26"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D128B-7869-4E76-A185-866B81E1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30438</Words>
  <Characters>17350</Characters>
  <Application>Microsoft Office Word</Application>
  <DocSecurity>4</DocSecurity>
  <Lines>144</Lines>
  <Paragraphs>95</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47693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Aleksejs Remesovs</dc:creator>
  <cp:lastModifiedBy>Lana Mauliņa</cp:lastModifiedBy>
  <cp:revision>2</cp:revision>
  <cp:lastPrinted>2016-11-15T07:20:00Z</cp:lastPrinted>
  <dcterms:created xsi:type="dcterms:W3CDTF">2018-10-30T09:48:00Z</dcterms:created>
  <dcterms:modified xsi:type="dcterms:W3CDTF">2018-10-30T09:48:00Z</dcterms:modified>
</cp:coreProperties>
</file>