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0A77" w14:textId="235B45AF" w:rsidR="0018118E" w:rsidRPr="00B5103E" w:rsidRDefault="007724B7" w:rsidP="0018118E">
      <w:pPr>
        <w:spacing w:after="0" w:line="240" w:lineRule="auto"/>
        <w:jc w:val="center"/>
        <w:rPr>
          <w:rFonts w:eastAsia="Times New Roman"/>
          <w:b/>
          <w:bCs/>
          <w:sz w:val="24"/>
          <w:szCs w:val="24"/>
          <w:lang w:eastAsia="lv-LV"/>
        </w:rPr>
      </w:pPr>
      <w:bookmarkStart w:id="0" w:name="_GoBack"/>
      <w:bookmarkEnd w:id="0"/>
      <w:r w:rsidRPr="00B5103E">
        <w:rPr>
          <w:rFonts w:eastAsia="Times New Roman"/>
          <w:b/>
          <w:bCs/>
          <w:sz w:val="24"/>
          <w:szCs w:val="24"/>
          <w:lang w:eastAsia="lv-LV"/>
        </w:rPr>
        <w:t>Ministru kabineta noteikumu projekt</w:t>
      </w:r>
      <w:r w:rsidR="0018118E" w:rsidRPr="00B5103E">
        <w:rPr>
          <w:rFonts w:eastAsia="Times New Roman"/>
          <w:b/>
          <w:bCs/>
          <w:sz w:val="24"/>
          <w:szCs w:val="24"/>
          <w:lang w:eastAsia="lv-LV"/>
        </w:rPr>
        <w:t>a</w:t>
      </w:r>
      <w:r w:rsidRPr="00B5103E">
        <w:rPr>
          <w:rFonts w:eastAsia="Times New Roman"/>
          <w:b/>
          <w:bCs/>
          <w:sz w:val="24"/>
          <w:szCs w:val="24"/>
          <w:lang w:eastAsia="lv-LV"/>
        </w:rPr>
        <w:t xml:space="preserve"> "Grozījums Ministru kabineta 2013. gada 3. septembra noteikumos Nr. 737 "Noteikumi par zvērinātu notāru atlīdzības taksēm un to noteikšanas kārtību""</w:t>
      </w:r>
      <w:r w:rsidR="0018118E" w:rsidRPr="00B5103E">
        <w:rPr>
          <w:rFonts w:eastAsia="Times New Roman"/>
          <w:b/>
          <w:bCs/>
          <w:sz w:val="22"/>
          <w:szCs w:val="22"/>
          <w:lang w:eastAsia="lv-LV"/>
        </w:rPr>
        <w:t xml:space="preserve"> </w:t>
      </w:r>
      <w:r w:rsidR="0018118E" w:rsidRPr="00B5103E">
        <w:rPr>
          <w:rFonts w:eastAsia="Times New Roman"/>
          <w:b/>
          <w:bCs/>
          <w:sz w:val="24"/>
          <w:szCs w:val="24"/>
          <w:lang w:eastAsia="lv-LV"/>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1DF243AA" w:rsidR="00A1552F" w:rsidRPr="00A1552F" w:rsidRDefault="00ED0888" w:rsidP="00A978F1">
            <w:pPr>
              <w:spacing w:after="0" w:line="240" w:lineRule="auto"/>
              <w:jc w:val="both"/>
              <w:rPr>
                <w:rFonts w:eastAsia="Times New Roman"/>
                <w:sz w:val="24"/>
                <w:szCs w:val="24"/>
                <w:lang w:eastAsia="lv-LV"/>
              </w:rPr>
            </w:pPr>
            <w:r>
              <w:rPr>
                <w:rFonts w:eastAsia="Times New Roman"/>
                <w:sz w:val="24"/>
                <w:szCs w:val="24"/>
                <w:lang w:eastAsia="lv-LV"/>
              </w:rPr>
              <w:t>Nav attiecināms.</w:t>
            </w:r>
          </w:p>
        </w:tc>
      </w:tr>
    </w:tbl>
    <w:p w14:paraId="38674108" w14:textId="77777777" w:rsidR="00A1552F" w:rsidRPr="00BC2633" w:rsidRDefault="00A1552F"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333"/>
        <w:gridCol w:w="6367"/>
      </w:tblGrid>
      <w:tr w:rsidR="00BC2633" w:rsidRPr="00BC2633" w14:paraId="2C53EF84"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B5103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287"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514" w:type="pct"/>
            <w:tcBorders>
              <w:top w:val="outset" w:sz="6" w:space="0" w:color="414142"/>
              <w:left w:val="outset" w:sz="6" w:space="0" w:color="414142"/>
              <w:bottom w:val="outset" w:sz="6" w:space="0" w:color="414142"/>
              <w:right w:val="outset" w:sz="6" w:space="0" w:color="414142"/>
            </w:tcBorders>
            <w:hideMark/>
          </w:tcPr>
          <w:p w14:paraId="0A3EB312" w14:textId="182CED8B" w:rsidR="004D15A9" w:rsidRPr="00BC2633" w:rsidRDefault="00D322EE" w:rsidP="00A978F1">
            <w:pPr>
              <w:spacing w:after="0" w:line="240" w:lineRule="auto"/>
              <w:jc w:val="both"/>
              <w:rPr>
                <w:rFonts w:eastAsia="Times New Roman"/>
                <w:sz w:val="24"/>
                <w:szCs w:val="24"/>
                <w:lang w:eastAsia="lv-LV"/>
              </w:rPr>
            </w:pPr>
            <w:r w:rsidRPr="00D322EE">
              <w:rPr>
                <w:rFonts w:eastAsia="Times New Roman"/>
                <w:sz w:val="24"/>
                <w:szCs w:val="24"/>
                <w:lang w:eastAsia="lv-LV"/>
              </w:rPr>
              <w:t>Ministru kabineta noteikumu projekts "Grozījums Ministru kabineta 2013.</w:t>
            </w:r>
            <w:r w:rsidR="00BA3437">
              <w:rPr>
                <w:rFonts w:eastAsia="Times New Roman"/>
                <w:sz w:val="24"/>
                <w:szCs w:val="24"/>
                <w:lang w:eastAsia="lv-LV"/>
              </w:rPr>
              <w:t> </w:t>
            </w:r>
            <w:r w:rsidRPr="00D322EE">
              <w:rPr>
                <w:rFonts w:eastAsia="Times New Roman"/>
                <w:sz w:val="24"/>
                <w:szCs w:val="24"/>
                <w:lang w:eastAsia="lv-LV"/>
              </w:rPr>
              <w:t>gada 3.</w:t>
            </w:r>
            <w:r w:rsidR="00BA3437">
              <w:rPr>
                <w:rFonts w:eastAsia="Times New Roman"/>
                <w:sz w:val="24"/>
                <w:szCs w:val="24"/>
                <w:lang w:eastAsia="lv-LV"/>
              </w:rPr>
              <w:t> </w:t>
            </w:r>
            <w:r w:rsidRPr="00D322EE">
              <w:rPr>
                <w:rFonts w:eastAsia="Times New Roman"/>
                <w:sz w:val="24"/>
                <w:szCs w:val="24"/>
                <w:lang w:eastAsia="lv-LV"/>
              </w:rPr>
              <w:t>septembra noteikumos Nr.</w:t>
            </w:r>
            <w:r w:rsidR="00BA3437">
              <w:rPr>
                <w:rFonts w:eastAsia="Times New Roman"/>
                <w:sz w:val="24"/>
                <w:szCs w:val="24"/>
                <w:lang w:eastAsia="lv-LV"/>
              </w:rPr>
              <w:t> </w:t>
            </w:r>
            <w:r w:rsidRPr="00D322EE">
              <w:rPr>
                <w:rFonts w:eastAsia="Times New Roman"/>
                <w:sz w:val="24"/>
                <w:szCs w:val="24"/>
                <w:lang w:eastAsia="lv-LV"/>
              </w:rPr>
              <w:t>737 "Noteikumi par zvērinātu notāru atlīdzības taksēm un to noteikšanas kārtību""</w:t>
            </w:r>
            <w:r w:rsidR="00AA7184" w:rsidRPr="00AA7184">
              <w:rPr>
                <w:rFonts w:eastAsia="Times New Roman"/>
                <w:sz w:val="24"/>
                <w:szCs w:val="24"/>
                <w:lang w:eastAsia="lv-LV"/>
              </w:rPr>
              <w:t xml:space="preserve"> (turpmāk – </w:t>
            </w:r>
            <w:r w:rsidRPr="00D322EE">
              <w:rPr>
                <w:rFonts w:eastAsia="Times New Roman"/>
                <w:sz w:val="24"/>
                <w:szCs w:val="24"/>
                <w:lang w:eastAsia="lv-LV"/>
              </w:rPr>
              <w:t>noteikumu projekts</w:t>
            </w:r>
            <w:r w:rsidR="00AA7184" w:rsidRPr="00AA7184">
              <w:rPr>
                <w:rFonts w:eastAsia="Times New Roman"/>
                <w:sz w:val="24"/>
                <w:szCs w:val="24"/>
                <w:lang w:eastAsia="lv-LV"/>
              </w:rPr>
              <w:t>)</w:t>
            </w:r>
            <w:r w:rsidR="00AA7184" w:rsidRPr="00B5103E">
              <w:rPr>
                <w:rFonts w:eastAsia="Times New Roman"/>
                <w:sz w:val="24"/>
                <w:szCs w:val="24"/>
                <w:lang w:eastAsia="lv-LV"/>
              </w:rPr>
              <w:t xml:space="preserve"> </w:t>
            </w:r>
            <w:r w:rsidR="00AA7184" w:rsidRPr="003F0200">
              <w:rPr>
                <w:rFonts w:eastAsia="Times New Roman"/>
                <w:sz w:val="24"/>
                <w:szCs w:val="24"/>
                <w:lang w:eastAsia="lv-LV"/>
              </w:rPr>
              <w:t>izstrādāts</w:t>
            </w:r>
            <w:r w:rsidR="00A460E9">
              <w:rPr>
                <w:rFonts w:eastAsia="Times New Roman"/>
                <w:sz w:val="24"/>
                <w:szCs w:val="24"/>
                <w:lang w:eastAsia="lv-LV"/>
              </w:rPr>
              <w:t xml:space="preserve">, pamatojoties uz </w:t>
            </w:r>
            <w:r w:rsidR="00305197">
              <w:rPr>
                <w:rFonts w:eastAsia="Times New Roman"/>
                <w:sz w:val="24"/>
                <w:szCs w:val="24"/>
                <w:lang w:eastAsia="lv-LV"/>
              </w:rPr>
              <w:t>Ministru kabineta 2020. gada 21.</w:t>
            </w:r>
            <w:r w:rsidR="007870A6">
              <w:rPr>
                <w:rFonts w:eastAsia="Times New Roman"/>
                <w:sz w:val="24"/>
                <w:szCs w:val="24"/>
                <w:lang w:eastAsia="lv-LV"/>
              </w:rPr>
              <w:t> </w:t>
            </w:r>
            <w:r w:rsidR="00305197" w:rsidRPr="007870A6">
              <w:rPr>
                <w:rFonts w:eastAsia="Times New Roman"/>
                <w:sz w:val="24"/>
                <w:szCs w:val="24"/>
                <w:lang w:eastAsia="lv-LV"/>
              </w:rPr>
              <w:t>aprīļa sēdes protokollēmum</w:t>
            </w:r>
            <w:r w:rsidR="001F49CD" w:rsidRPr="007870A6">
              <w:rPr>
                <w:rFonts w:eastAsia="Times New Roman"/>
                <w:sz w:val="24"/>
                <w:szCs w:val="24"/>
                <w:lang w:eastAsia="lv-LV"/>
              </w:rPr>
              <w:t>a</w:t>
            </w:r>
            <w:r w:rsidR="00305197" w:rsidRPr="007870A6">
              <w:rPr>
                <w:rFonts w:eastAsia="Times New Roman"/>
                <w:sz w:val="24"/>
                <w:szCs w:val="24"/>
                <w:lang w:eastAsia="lv-LV"/>
              </w:rPr>
              <w:t xml:space="preserve"> Nr. 26, 28.</w:t>
            </w:r>
            <w:r w:rsidR="001F49CD" w:rsidRPr="007870A6">
              <w:rPr>
                <w:rFonts w:eastAsia="Times New Roman"/>
                <w:sz w:val="24"/>
                <w:szCs w:val="24"/>
                <w:lang w:eastAsia="lv-LV"/>
              </w:rPr>
              <w:t> </w:t>
            </w:r>
            <w:r w:rsidR="001F49CD" w:rsidRPr="007870A6">
              <w:rPr>
                <w:sz w:val="24"/>
                <w:szCs w:val="24"/>
              </w:rPr>
              <w:t>§</w:t>
            </w:r>
            <w:r w:rsidR="00A71CB9" w:rsidRPr="007870A6">
              <w:rPr>
                <w:sz w:val="24"/>
                <w:szCs w:val="24"/>
              </w:rPr>
              <w:t xml:space="preserve">, 6. punktā doto uzdevumu </w:t>
            </w:r>
            <w:r w:rsidR="007870A6" w:rsidRPr="007870A6">
              <w:rPr>
                <w:sz w:val="24"/>
                <w:szCs w:val="24"/>
              </w:rPr>
              <w:t>Tieslietu ministrijai trīs mēnešu laikā no noteikumu stāšanās spēkā izstrādāt un iesniegt izskatīšanai Ministru kabinetā grozījumus Ministru kabineta 2013.</w:t>
            </w:r>
            <w:r w:rsidR="0013210D">
              <w:rPr>
                <w:sz w:val="24"/>
                <w:szCs w:val="24"/>
              </w:rPr>
              <w:t> </w:t>
            </w:r>
            <w:r w:rsidR="007870A6" w:rsidRPr="007870A6">
              <w:rPr>
                <w:sz w:val="24"/>
                <w:szCs w:val="24"/>
              </w:rPr>
              <w:t>gada 3.</w:t>
            </w:r>
            <w:r w:rsidR="0013210D">
              <w:rPr>
                <w:sz w:val="24"/>
                <w:szCs w:val="24"/>
              </w:rPr>
              <w:t> </w:t>
            </w:r>
            <w:r w:rsidR="007870A6" w:rsidRPr="007870A6">
              <w:rPr>
                <w:sz w:val="24"/>
                <w:szCs w:val="24"/>
              </w:rPr>
              <w:t>septembra noteikumos Nr.</w:t>
            </w:r>
            <w:r w:rsidR="0013210D">
              <w:rPr>
                <w:sz w:val="24"/>
                <w:szCs w:val="24"/>
              </w:rPr>
              <w:t> </w:t>
            </w:r>
            <w:r w:rsidR="007870A6" w:rsidRPr="007870A6">
              <w:rPr>
                <w:sz w:val="24"/>
                <w:szCs w:val="24"/>
              </w:rPr>
              <w:t>737 "Noteikumi par zvērinātu notāru atlīdzības taksēm un to noteikšanas kārtību", nosakot zvērināta notāra amata atlīdzības taksi par studiju un studējošo kredītlīgumiem.</w:t>
            </w:r>
          </w:p>
        </w:tc>
      </w:tr>
      <w:tr w:rsidR="00DA326E" w:rsidRPr="00BC2633" w14:paraId="5FF7B6AF" w14:textId="77777777" w:rsidTr="00B5103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287" w:type="pct"/>
            <w:tcBorders>
              <w:top w:val="outset" w:sz="6" w:space="0" w:color="414142"/>
              <w:left w:val="outset" w:sz="6" w:space="0" w:color="414142"/>
              <w:bottom w:val="outset" w:sz="6" w:space="0" w:color="414142"/>
              <w:right w:val="outset" w:sz="6" w:space="0" w:color="414142"/>
            </w:tcBorders>
            <w:hideMark/>
          </w:tcPr>
          <w:p w14:paraId="7B9225C8" w14:textId="24D5FE16" w:rsidR="00EB051C" w:rsidRPr="00EB051C" w:rsidRDefault="004D15A9" w:rsidP="007C11FB">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tc>
        <w:tc>
          <w:tcPr>
            <w:tcW w:w="3514" w:type="pct"/>
            <w:tcBorders>
              <w:top w:val="outset" w:sz="6" w:space="0" w:color="414142"/>
              <w:left w:val="outset" w:sz="6" w:space="0" w:color="414142"/>
              <w:bottom w:val="outset" w:sz="6" w:space="0" w:color="414142"/>
              <w:right w:val="outset" w:sz="6" w:space="0" w:color="414142"/>
            </w:tcBorders>
            <w:hideMark/>
          </w:tcPr>
          <w:p w14:paraId="523F787C" w14:textId="1E13BBFC" w:rsidR="00B918C0" w:rsidRPr="00B918C0" w:rsidRDefault="007C11FB" w:rsidP="00B918C0">
            <w:pPr>
              <w:spacing w:after="0" w:line="240" w:lineRule="auto"/>
              <w:jc w:val="both"/>
              <w:rPr>
                <w:rFonts w:eastAsia="Times New Roman"/>
                <w:bCs/>
                <w:sz w:val="24"/>
                <w:szCs w:val="24"/>
                <w:lang w:eastAsia="lv-LV"/>
              </w:rPr>
            </w:pPr>
            <w:r w:rsidRPr="007C11FB">
              <w:rPr>
                <w:rFonts w:eastAsia="Times New Roman"/>
                <w:bCs/>
                <w:sz w:val="24"/>
                <w:szCs w:val="24"/>
                <w:lang w:eastAsia="lv-LV"/>
              </w:rPr>
              <w:t>Ministru kabinets 20</w:t>
            </w:r>
            <w:r w:rsidR="0013210D">
              <w:rPr>
                <w:rFonts w:eastAsia="Times New Roman"/>
                <w:bCs/>
                <w:sz w:val="24"/>
                <w:szCs w:val="24"/>
                <w:lang w:eastAsia="lv-LV"/>
              </w:rPr>
              <w:t>20</w:t>
            </w:r>
            <w:r w:rsidRPr="007C11FB">
              <w:rPr>
                <w:rFonts w:eastAsia="Times New Roman"/>
                <w:bCs/>
                <w:sz w:val="24"/>
                <w:szCs w:val="24"/>
                <w:lang w:eastAsia="lv-LV"/>
              </w:rPr>
              <w:t xml:space="preserve">. gada </w:t>
            </w:r>
            <w:r w:rsidR="0013210D">
              <w:rPr>
                <w:rFonts w:eastAsia="Times New Roman"/>
                <w:bCs/>
                <w:sz w:val="24"/>
                <w:szCs w:val="24"/>
                <w:lang w:eastAsia="lv-LV"/>
              </w:rPr>
              <w:t>21. aprīlī</w:t>
            </w:r>
            <w:r w:rsidRPr="007C11FB">
              <w:rPr>
                <w:rFonts w:eastAsia="Times New Roman"/>
                <w:bCs/>
                <w:sz w:val="24"/>
                <w:szCs w:val="24"/>
                <w:lang w:eastAsia="lv-LV"/>
              </w:rPr>
              <w:t xml:space="preserve"> pieņēma noteikumus Nr.</w:t>
            </w:r>
            <w:r w:rsidR="00C4346F">
              <w:rPr>
                <w:rFonts w:eastAsia="Times New Roman"/>
                <w:bCs/>
                <w:sz w:val="24"/>
                <w:szCs w:val="24"/>
                <w:lang w:eastAsia="lv-LV"/>
              </w:rPr>
              <w:t> </w:t>
            </w:r>
            <w:r w:rsidRPr="007C11FB">
              <w:rPr>
                <w:rFonts w:eastAsia="Times New Roman"/>
                <w:bCs/>
                <w:sz w:val="24"/>
                <w:szCs w:val="24"/>
                <w:lang w:eastAsia="lv-LV"/>
              </w:rPr>
              <w:t>2</w:t>
            </w:r>
            <w:r w:rsidR="00C4346F">
              <w:rPr>
                <w:rFonts w:eastAsia="Times New Roman"/>
                <w:bCs/>
                <w:sz w:val="24"/>
                <w:szCs w:val="24"/>
                <w:lang w:eastAsia="lv-LV"/>
              </w:rPr>
              <w:t>31</w:t>
            </w:r>
            <w:r w:rsidRPr="007C11FB">
              <w:rPr>
                <w:rFonts w:eastAsia="Times New Roman"/>
                <w:bCs/>
                <w:sz w:val="24"/>
                <w:szCs w:val="24"/>
                <w:lang w:eastAsia="lv-LV"/>
              </w:rPr>
              <w:t xml:space="preserve"> "</w:t>
            </w:r>
            <w:r w:rsidR="00C4346F" w:rsidRPr="00C4346F">
              <w:rPr>
                <w:rFonts w:eastAsia="Times New Roman"/>
                <w:bCs/>
                <w:sz w:val="24"/>
                <w:szCs w:val="24"/>
                <w:lang w:eastAsia="lv-LV"/>
              </w:rPr>
              <w:t>Noteikumi par studiju un studējošo kreditēšanu studijām Latvijā no kredītiestāžu līdzekļiem, kas ir garantēti no valsts budžeta līdzekļiem</w:t>
            </w:r>
            <w:r w:rsidRPr="007C11FB">
              <w:rPr>
                <w:rFonts w:eastAsia="Times New Roman"/>
                <w:bCs/>
                <w:sz w:val="24"/>
                <w:szCs w:val="24"/>
                <w:lang w:eastAsia="lv-LV"/>
              </w:rPr>
              <w:t>"</w:t>
            </w:r>
            <w:r w:rsidR="00C4346F">
              <w:rPr>
                <w:rFonts w:eastAsia="Times New Roman"/>
                <w:bCs/>
                <w:sz w:val="24"/>
                <w:szCs w:val="24"/>
                <w:lang w:eastAsia="lv-LV"/>
              </w:rPr>
              <w:t xml:space="preserve"> (stājās spēkā 2020. gada 24. aprīlī)</w:t>
            </w:r>
            <w:r w:rsidR="000A1DCC">
              <w:rPr>
                <w:rFonts w:eastAsia="Times New Roman"/>
                <w:bCs/>
                <w:sz w:val="24"/>
                <w:szCs w:val="24"/>
                <w:lang w:eastAsia="lv-LV"/>
              </w:rPr>
              <w:t xml:space="preserve">. </w:t>
            </w:r>
            <w:r w:rsidR="00F33CA9">
              <w:rPr>
                <w:rFonts w:eastAsia="Times New Roman"/>
                <w:bCs/>
                <w:sz w:val="24"/>
                <w:szCs w:val="24"/>
                <w:lang w:eastAsia="lv-LV"/>
              </w:rPr>
              <w:t xml:space="preserve">Šie Ministru kabineta noteikumi to izstrādes laikā tika saskaņoti, cita starp, arī ar </w:t>
            </w:r>
            <w:r w:rsidR="00F33CA9" w:rsidRPr="00F33CA9">
              <w:rPr>
                <w:rFonts w:eastAsia="Times New Roman"/>
                <w:bCs/>
                <w:sz w:val="24"/>
                <w:szCs w:val="24"/>
                <w:lang w:eastAsia="lv-LV"/>
              </w:rPr>
              <w:t xml:space="preserve">Latvijas Studentu apvienību, Finanšu ministriju, Ekonomikas ministriju, Kultūras ministriju, Labklājības ministriju, Veselības ministriju, Vides aizsardzības un reģionālās attīstības ministriju, Latvijas Brīvo arodbiedrību savienību, Latvijas Darba devēju konfederāciju, Finanšu nozares asociāciju, akciju sabiedrību "Attīstības finanšu institūcija </w:t>
            </w:r>
            <w:proofErr w:type="spellStart"/>
            <w:r w:rsidR="00F33CA9" w:rsidRPr="00F33CA9">
              <w:rPr>
                <w:rFonts w:eastAsia="Times New Roman"/>
                <w:bCs/>
                <w:sz w:val="24"/>
                <w:szCs w:val="24"/>
                <w:lang w:eastAsia="lv-LV"/>
              </w:rPr>
              <w:t>Altum</w:t>
            </w:r>
            <w:proofErr w:type="spellEnd"/>
            <w:r w:rsidR="00F33CA9" w:rsidRPr="00F33CA9">
              <w:rPr>
                <w:rFonts w:eastAsia="Times New Roman"/>
                <w:bCs/>
                <w:sz w:val="24"/>
                <w:szCs w:val="24"/>
                <w:lang w:eastAsia="lv-LV"/>
              </w:rPr>
              <w:t xml:space="preserve">" un Latvijas Universitāšu asociāciju. Zemkopības ministrija, Latvijas Rektoru padome un Latvijas Tirdzniecības un rūpniecības kamera atzinumus </w:t>
            </w:r>
            <w:r w:rsidR="00A970A9">
              <w:rPr>
                <w:rFonts w:eastAsia="Times New Roman"/>
                <w:bCs/>
                <w:sz w:val="24"/>
                <w:szCs w:val="24"/>
                <w:lang w:eastAsia="lv-LV"/>
              </w:rPr>
              <w:t>neie</w:t>
            </w:r>
            <w:r w:rsidR="00F33CA9" w:rsidRPr="00F33CA9">
              <w:rPr>
                <w:rFonts w:eastAsia="Times New Roman"/>
                <w:bCs/>
                <w:sz w:val="24"/>
                <w:szCs w:val="24"/>
                <w:lang w:eastAsia="lv-LV"/>
              </w:rPr>
              <w:t>sni</w:t>
            </w:r>
            <w:r w:rsidR="00A970A9">
              <w:rPr>
                <w:rFonts w:eastAsia="Times New Roman"/>
                <w:bCs/>
                <w:sz w:val="24"/>
                <w:szCs w:val="24"/>
                <w:lang w:eastAsia="lv-LV"/>
              </w:rPr>
              <w:t>edza, tādējādi uzskatāms, ka noteikumus saskaņoja</w:t>
            </w:r>
            <w:r w:rsidR="00F33CA9" w:rsidRPr="00F33CA9">
              <w:rPr>
                <w:rFonts w:eastAsia="Times New Roman"/>
                <w:bCs/>
                <w:sz w:val="24"/>
                <w:szCs w:val="24"/>
                <w:lang w:eastAsia="lv-LV"/>
              </w:rPr>
              <w:t>.</w:t>
            </w:r>
            <w:r w:rsidR="00A745F3">
              <w:rPr>
                <w:rFonts w:eastAsia="Times New Roman"/>
                <w:bCs/>
                <w:sz w:val="24"/>
                <w:szCs w:val="24"/>
                <w:lang w:eastAsia="lv-LV"/>
              </w:rPr>
              <w:t xml:space="preserve"> </w:t>
            </w:r>
            <w:r w:rsidR="000A1DCC">
              <w:rPr>
                <w:rFonts w:eastAsia="Times New Roman"/>
                <w:bCs/>
                <w:sz w:val="24"/>
                <w:szCs w:val="24"/>
                <w:lang w:eastAsia="lv-LV"/>
              </w:rPr>
              <w:t xml:space="preserve">Atbilstoši </w:t>
            </w:r>
            <w:r w:rsidR="00560F79">
              <w:rPr>
                <w:rFonts w:eastAsia="Times New Roman"/>
                <w:bCs/>
                <w:sz w:val="24"/>
                <w:szCs w:val="24"/>
                <w:lang w:eastAsia="lv-LV"/>
              </w:rPr>
              <w:t>šo</w:t>
            </w:r>
            <w:r w:rsidR="000A1DCC">
              <w:rPr>
                <w:rFonts w:eastAsia="Times New Roman"/>
                <w:bCs/>
                <w:sz w:val="24"/>
                <w:szCs w:val="24"/>
                <w:lang w:eastAsia="lv-LV"/>
              </w:rPr>
              <w:t xml:space="preserve"> noteikumu </w:t>
            </w:r>
            <w:r w:rsidR="00C4346F">
              <w:rPr>
                <w:rFonts w:eastAsia="Times New Roman"/>
                <w:bCs/>
                <w:sz w:val="24"/>
                <w:szCs w:val="24"/>
                <w:lang w:eastAsia="lv-LV"/>
              </w:rPr>
              <w:t>sākotnējās ietekmes novērtējuma ziņojumā (anotācijā) norādīt</w:t>
            </w:r>
            <w:r w:rsidR="00560F79">
              <w:rPr>
                <w:rFonts w:eastAsia="Times New Roman"/>
                <w:bCs/>
                <w:sz w:val="24"/>
                <w:szCs w:val="24"/>
                <w:lang w:eastAsia="lv-LV"/>
              </w:rPr>
              <w:t>ajam</w:t>
            </w:r>
            <w:r w:rsidR="000A1DCC">
              <w:rPr>
                <w:rFonts w:eastAsia="Times New Roman"/>
                <w:bCs/>
                <w:sz w:val="24"/>
                <w:szCs w:val="24"/>
                <w:lang w:eastAsia="lv-LV"/>
              </w:rPr>
              <w:t xml:space="preserve">, </w:t>
            </w:r>
            <w:r w:rsidR="00B918C0">
              <w:rPr>
                <w:rFonts w:eastAsia="Times New Roman"/>
                <w:bCs/>
                <w:sz w:val="24"/>
                <w:szCs w:val="24"/>
                <w:lang w:eastAsia="lv-LV"/>
              </w:rPr>
              <w:t>p</w:t>
            </w:r>
            <w:r w:rsidR="00B918C0" w:rsidRPr="00B918C0">
              <w:rPr>
                <w:rFonts w:eastAsia="Times New Roman"/>
                <w:bCs/>
                <w:sz w:val="24"/>
                <w:szCs w:val="24"/>
                <w:lang w:eastAsia="lv-LV"/>
              </w:rPr>
              <w:t>rojekta izstrādes procesā ir panākta vienošanās ar Latvijas Zv</w:t>
            </w:r>
            <w:r w:rsidR="00B918C0">
              <w:rPr>
                <w:rFonts w:eastAsia="Times New Roman"/>
                <w:bCs/>
                <w:sz w:val="24"/>
                <w:szCs w:val="24"/>
                <w:lang w:eastAsia="lv-LV"/>
              </w:rPr>
              <w:t>ēri</w:t>
            </w:r>
            <w:r w:rsidR="00B918C0" w:rsidRPr="00B918C0">
              <w:rPr>
                <w:rFonts w:eastAsia="Times New Roman"/>
                <w:bCs/>
                <w:sz w:val="24"/>
                <w:szCs w:val="24"/>
                <w:lang w:eastAsia="lv-LV"/>
              </w:rPr>
              <w:t>nāto notāru padomi par īpašu zvērināta notāra atlīdzības taksi par studiju un studējošo līgumiem, samērojot, no vienas puses, zvērināta notāra atbildību un ieguldītos resursus, un, no otras puses, notariāl</w:t>
            </w:r>
            <w:r w:rsidR="00B14BAE">
              <w:rPr>
                <w:rFonts w:eastAsia="Times New Roman"/>
                <w:bCs/>
                <w:sz w:val="24"/>
                <w:szCs w:val="24"/>
                <w:lang w:eastAsia="lv-LV"/>
              </w:rPr>
              <w:t>ās</w:t>
            </w:r>
            <w:r w:rsidR="00B918C0" w:rsidRPr="00B918C0">
              <w:rPr>
                <w:rFonts w:eastAsia="Times New Roman"/>
                <w:bCs/>
                <w:sz w:val="24"/>
                <w:szCs w:val="24"/>
                <w:lang w:eastAsia="lv-LV"/>
              </w:rPr>
              <w:t xml:space="preserve"> palīdzības pieejamību studējošiem: </w:t>
            </w:r>
          </w:p>
          <w:p w14:paraId="67FDFFEA" w14:textId="29B5B5A8" w:rsidR="00B918C0" w:rsidRPr="00B918C0" w:rsidRDefault="00B918C0" w:rsidP="00B918C0">
            <w:pPr>
              <w:numPr>
                <w:ilvl w:val="0"/>
                <w:numId w:val="12"/>
              </w:numPr>
              <w:spacing w:after="0" w:line="240" w:lineRule="auto"/>
              <w:jc w:val="both"/>
              <w:rPr>
                <w:rFonts w:eastAsia="Times New Roman"/>
                <w:bCs/>
                <w:sz w:val="24"/>
                <w:szCs w:val="24"/>
                <w:lang w:eastAsia="lv-LV"/>
              </w:rPr>
            </w:pPr>
            <w:r w:rsidRPr="00B918C0">
              <w:rPr>
                <w:rFonts w:eastAsia="Times New Roman"/>
                <w:bCs/>
                <w:sz w:val="24"/>
                <w:szCs w:val="24"/>
                <w:lang w:eastAsia="lv-LV"/>
              </w:rPr>
              <w:t xml:space="preserve">studiju un studējošo līguma summa līdz 5 000 </w:t>
            </w:r>
            <w:proofErr w:type="spellStart"/>
            <w:r w:rsidRPr="00B918C0">
              <w:rPr>
                <w:rFonts w:eastAsia="Times New Roman"/>
                <w:bCs/>
                <w:i/>
                <w:iCs/>
                <w:sz w:val="24"/>
                <w:szCs w:val="24"/>
                <w:lang w:eastAsia="lv-LV"/>
              </w:rPr>
              <w:t>euro</w:t>
            </w:r>
            <w:proofErr w:type="spellEnd"/>
            <w:r w:rsidR="00DC4886">
              <w:rPr>
                <w:rFonts w:eastAsia="Times New Roman"/>
                <w:bCs/>
                <w:sz w:val="24"/>
                <w:szCs w:val="24"/>
                <w:lang w:eastAsia="lv-LV"/>
              </w:rPr>
              <w:t xml:space="preserve"> </w:t>
            </w:r>
            <w:r w:rsidR="00C27721">
              <w:rPr>
                <w:rFonts w:eastAsia="Times New Roman"/>
                <w:bCs/>
                <w:sz w:val="24"/>
                <w:szCs w:val="24"/>
                <w:lang w:eastAsia="lv-LV"/>
              </w:rPr>
              <w:t>–</w:t>
            </w:r>
            <w:r w:rsidRPr="00B918C0">
              <w:rPr>
                <w:rFonts w:eastAsia="Times New Roman"/>
                <w:bCs/>
                <w:sz w:val="24"/>
                <w:szCs w:val="24"/>
                <w:lang w:eastAsia="lv-LV"/>
              </w:rPr>
              <w:t xml:space="preserve"> 60</w:t>
            </w:r>
            <w:r w:rsidR="00C27721">
              <w:rPr>
                <w:rFonts w:eastAsia="Times New Roman"/>
                <w:bCs/>
                <w:sz w:val="24"/>
                <w:szCs w:val="24"/>
                <w:lang w:eastAsia="lv-LV"/>
              </w:rPr>
              <w:t> </w:t>
            </w:r>
            <w:proofErr w:type="spellStart"/>
            <w:r w:rsidRPr="00B918C0">
              <w:rPr>
                <w:rFonts w:eastAsia="Times New Roman"/>
                <w:bCs/>
                <w:i/>
                <w:iCs/>
                <w:sz w:val="24"/>
                <w:szCs w:val="24"/>
                <w:lang w:eastAsia="lv-LV"/>
              </w:rPr>
              <w:t>euro</w:t>
            </w:r>
            <w:proofErr w:type="spellEnd"/>
            <w:r w:rsidRPr="00B918C0">
              <w:rPr>
                <w:rFonts w:eastAsia="Times New Roman"/>
                <w:bCs/>
                <w:sz w:val="24"/>
                <w:szCs w:val="24"/>
                <w:lang w:eastAsia="lv-LV"/>
              </w:rPr>
              <w:t xml:space="preserve"> plus pievienotās vērtības nodoklis;</w:t>
            </w:r>
          </w:p>
          <w:p w14:paraId="164FB02B" w14:textId="73BF6197" w:rsidR="00B918C0" w:rsidRPr="00B918C0" w:rsidRDefault="00B918C0" w:rsidP="00B918C0">
            <w:pPr>
              <w:numPr>
                <w:ilvl w:val="0"/>
                <w:numId w:val="12"/>
              </w:numPr>
              <w:spacing w:after="0" w:line="240" w:lineRule="auto"/>
              <w:jc w:val="both"/>
              <w:rPr>
                <w:rFonts w:eastAsia="Times New Roman"/>
                <w:bCs/>
                <w:sz w:val="24"/>
                <w:szCs w:val="24"/>
                <w:lang w:eastAsia="lv-LV"/>
              </w:rPr>
            </w:pPr>
            <w:r w:rsidRPr="00B918C0">
              <w:rPr>
                <w:rFonts w:eastAsia="Times New Roman"/>
                <w:bCs/>
                <w:sz w:val="24"/>
                <w:szCs w:val="24"/>
                <w:lang w:eastAsia="lv-LV"/>
              </w:rPr>
              <w:t xml:space="preserve">līguma summa </w:t>
            </w:r>
            <w:r w:rsidR="00F549D9">
              <w:rPr>
                <w:rFonts w:eastAsia="Times New Roman"/>
                <w:bCs/>
                <w:sz w:val="24"/>
                <w:szCs w:val="24"/>
                <w:lang w:eastAsia="lv-LV"/>
              </w:rPr>
              <w:t xml:space="preserve">no </w:t>
            </w:r>
            <w:r w:rsidRPr="00B918C0">
              <w:rPr>
                <w:rFonts w:eastAsia="Times New Roman"/>
                <w:bCs/>
                <w:sz w:val="24"/>
                <w:szCs w:val="24"/>
                <w:lang w:eastAsia="lv-LV"/>
              </w:rPr>
              <w:t>5</w:t>
            </w:r>
            <w:r w:rsidR="00C27721">
              <w:rPr>
                <w:rFonts w:eastAsia="Times New Roman"/>
                <w:bCs/>
                <w:sz w:val="24"/>
                <w:szCs w:val="24"/>
                <w:lang w:eastAsia="lv-LV"/>
              </w:rPr>
              <w:t> </w:t>
            </w:r>
            <w:r w:rsidRPr="00B918C0">
              <w:rPr>
                <w:rFonts w:eastAsia="Times New Roman"/>
                <w:bCs/>
                <w:sz w:val="24"/>
                <w:szCs w:val="24"/>
                <w:lang w:eastAsia="lv-LV"/>
              </w:rPr>
              <w:t>001</w:t>
            </w:r>
            <w:r w:rsidR="00DC4886">
              <w:rPr>
                <w:rFonts w:eastAsia="Times New Roman"/>
                <w:bCs/>
                <w:sz w:val="24"/>
                <w:szCs w:val="24"/>
                <w:lang w:eastAsia="lv-LV"/>
              </w:rPr>
              <w:t xml:space="preserve"> </w:t>
            </w:r>
            <w:r w:rsidRPr="00B918C0">
              <w:rPr>
                <w:rFonts w:eastAsia="Times New Roman"/>
                <w:bCs/>
                <w:sz w:val="24"/>
                <w:szCs w:val="24"/>
                <w:lang w:eastAsia="lv-LV"/>
              </w:rPr>
              <w:t>- 10 000</w:t>
            </w:r>
            <w:r w:rsidR="00C27721">
              <w:rPr>
                <w:rFonts w:eastAsia="Times New Roman"/>
                <w:bCs/>
                <w:sz w:val="24"/>
                <w:szCs w:val="24"/>
                <w:lang w:eastAsia="lv-LV"/>
              </w:rPr>
              <w:t> </w:t>
            </w:r>
            <w:proofErr w:type="spellStart"/>
            <w:r w:rsidRPr="00B918C0">
              <w:rPr>
                <w:rFonts w:eastAsia="Times New Roman"/>
                <w:bCs/>
                <w:i/>
                <w:iCs/>
                <w:sz w:val="24"/>
                <w:szCs w:val="24"/>
                <w:lang w:eastAsia="lv-LV"/>
              </w:rPr>
              <w:t>euro</w:t>
            </w:r>
            <w:proofErr w:type="spellEnd"/>
            <w:r w:rsidR="00DC4886">
              <w:rPr>
                <w:rFonts w:eastAsia="Times New Roman"/>
                <w:bCs/>
                <w:sz w:val="24"/>
                <w:szCs w:val="24"/>
                <w:lang w:eastAsia="lv-LV"/>
              </w:rPr>
              <w:t xml:space="preserve"> </w:t>
            </w:r>
            <w:r w:rsidR="00C27721">
              <w:rPr>
                <w:rFonts w:eastAsia="Times New Roman"/>
                <w:bCs/>
                <w:sz w:val="24"/>
                <w:szCs w:val="24"/>
                <w:lang w:eastAsia="lv-LV"/>
              </w:rPr>
              <w:t>–</w:t>
            </w:r>
            <w:r w:rsidRPr="00B918C0">
              <w:rPr>
                <w:rFonts w:eastAsia="Times New Roman"/>
                <w:bCs/>
                <w:sz w:val="24"/>
                <w:szCs w:val="24"/>
                <w:lang w:eastAsia="lv-LV"/>
              </w:rPr>
              <w:t xml:space="preserve"> 68</w:t>
            </w:r>
            <w:r w:rsidR="00C27721">
              <w:rPr>
                <w:rFonts w:eastAsia="Times New Roman"/>
                <w:bCs/>
                <w:sz w:val="24"/>
                <w:szCs w:val="24"/>
                <w:lang w:eastAsia="lv-LV"/>
              </w:rPr>
              <w:t> </w:t>
            </w:r>
            <w:proofErr w:type="spellStart"/>
            <w:r w:rsidRPr="00B918C0">
              <w:rPr>
                <w:rFonts w:eastAsia="Times New Roman"/>
                <w:bCs/>
                <w:i/>
                <w:iCs/>
                <w:sz w:val="24"/>
                <w:szCs w:val="24"/>
                <w:lang w:eastAsia="lv-LV"/>
              </w:rPr>
              <w:t>euro</w:t>
            </w:r>
            <w:proofErr w:type="spellEnd"/>
            <w:r w:rsidRPr="00B918C0">
              <w:rPr>
                <w:rFonts w:eastAsia="Times New Roman"/>
                <w:bCs/>
                <w:sz w:val="24"/>
                <w:szCs w:val="24"/>
                <w:lang w:eastAsia="lv-LV"/>
              </w:rPr>
              <w:t xml:space="preserve"> plus pievienotās vērtības nodoklis;</w:t>
            </w:r>
          </w:p>
          <w:p w14:paraId="0A261447" w14:textId="7FDADBCE" w:rsidR="00B918C0" w:rsidRPr="00B918C0" w:rsidRDefault="00B918C0" w:rsidP="00B918C0">
            <w:pPr>
              <w:numPr>
                <w:ilvl w:val="0"/>
                <w:numId w:val="12"/>
              </w:numPr>
              <w:spacing w:after="0" w:line="240" w:lineRule="auto"/>
              <w:jc w:val="both"/>
              <w:rPr>
                <w:rFonts w:eastAsia="Times New Roman"/>
                <w:bCs/>
                <w:sz w:val="24"/>
                <w:szCs w:val="24"/>
                <w:lang w:eastAsia="lv-LV"/>
              </w:rPr>
            </w:pPr>
            <w:r w:rsidRPr="00B918C0">
              <w:rPr>
                <w:rFonts w:eastAsia="Times New Roman"/>
                <w:bCs/>
                <w:sz w:val="24"/>
                <w:szCs w:val="24"/>
                <w:lang w:eastAsia="lv-LV"/>
              </w:rPr>
              <w:t>līguma summa</w:t>
            </w:r>
            <w:r w:rsidR="00F549D9">
              <w:rPr>
                <w:rFonts w:eastAsia="Times New Roman"/>
                <w:bCs/>
                <w:sz w:val="24"/>
                <w:szCs w:val="24"/>
                <w:lang w:eastAsia="lv-LV"/>
              </w:rPr>
              <w:t xml:space="preserve"> no</w:t>
            </w:r>
            <w:r w:rsidRPr="00B918C0">
              <w:rPr>
                <w:rFonts w:eastAsia="Times New Roman"/>
                <w:bCs/>
                <w:sz w:val="24"/>
                <w:szCs w:val="24"/>
                <w:lang w:eastAsia="lv-LV"/>
              </w:rPr>
              <w:t xml:space="preserve"> 10 00</w:t>
            </w:r>
            <w:r w:rsidR="001F4AE8">
              <w:rPr>
                <w:rFonts w:eastAsia="Times New Roman"/>
                <w:bCs/>
                <w:sz w:val="24"/>
                <w:szCs w:val="24"/>
                <w:lang w:eastAsia="lv-LV"/>
              </w:rPr>
              <w:t>1</w:t>
            </w:r>
            <w:r w:rsidR="00DC4886">
              <w:rPr>
                <w:rFonts w:eastAsia="Times New Roman"/>
                <w:bCs/>
                <w:sz w:val="24"/>
                <w:szCs w:val="24"/>
                <w:lang w:eastAsia="lv-LV"/>
              </w:rPr>
              <w:t xml:space="preserve"> </w:t>
            </w:r>
            <w:r w:rsidRPr="00B918C0">
              <w:rPr>
                <w:rFonts w:eastAsia="Times New Roman"/>
                <w:bCs/>
                <w:sz w:val="24"/>
                <w:szCs w:val="24"/>
                <w:lang w:eastAsia="lv-LV"/>
              </w:rPr>
              <w:t>- 15 000</w:t>
            </w:r>
            <w:r w:rsidR="00C27721">
              <w:rPr>
                <w:rFonts w:eastAsia="Times New Roman"/>
                <w:bCs/>
                <w:sz w:val="24"/>
                <w:szCs w:val="24"/>
                <w:lang w:eastAsia="lv-LV"/>
              </w:rPr>
              <w:t> </w:t>
            </w:r>
            <w:proofErr w:type="spellStart"/>
            <w:r w:rsidRPr="00B918C0">
              <w:rPr>
                <w:rFonts w:eastAsia="Times New Roman"/>
                <w:bCs/>
                <w:i/>
                <w:iCs/>
                <w:sz w:val="24"/>
                <w:szCs w:val="24"/>
                <w:lang w:eastAsia="lv-LV"/>
              </w:rPr>
              <w:t>euro</w:t>
            </w:r>
            <w:proofErr w:type="spellEnd"/>
            <w:r w:rsidR="00DC4886">
              <w:rPr>
                <w:rFonts w:eastAsia="Times New Roman"/>
                <w:bCs/>
                <w:sz w:val="24"/>
                <w:szCs w:val="24"/>
                <w:lang w:eastAsia="lv-LV"/>
              </w:rPr>
              <w:t xml:space="preserve"> </w:t>
            </w:r>
            <w:r w:rsidR="00C27721">
              <w:rPr>
                <w:rFonts w:eastAsia="Times New Roman"/>
                <w:bCs/>
                <w:sz w:val="24"/>
                <w:szCs w:val="24"/>
                <w:lang w:eastAsia="lv-LV"/>
              </w:rPr>
              <w:t>–</w:t>
            </w:r>
            <w:r w:rsidRPr="00B918C0">
              <w:rPr>
                <w:rFonts w:eastAsia="Times New Roman"/>
                <w:bCs/>
                <w:sz w:val="24"/>
                <w:szCs w:val="24"/>
                <w:lang w:eastAsia="lv-LV"/>
              </w:rPr>
              <w:t xml:space="preserve"> 75</w:t>
            </w:r>
            <w:r w:rsidR="00C27721">
              <w:rPr>
                <w:rFonts w:eastAsia="Times New Roman"/>
                <w:bCs/>
                <w:sz w:val="24"/>
                <w:szCs w:val="24"/>
                <w:lang w:eastAsia="lv-LV"/>
              </w:rPr>
              <w:t> </w:t>
            </w:r>
            <w:proofErr w:type="spellStart"/>
            <w:r w:rsidRPr="00B918C0">
              <w:rPr>
                <w:rFonts w:eastAsia="Times New Roman"/>
                <w:bCs/>
                <w:i/>
                <w:iCs/>
                <w:sz w:val="24"/>
                <w:szCs w:val="24"/>
                <w:lang w:eastAsia="lv-LV"/>
              </w:rPr>
              <w:t>euro</w:t>
            </w:r>
            <w:proofErr w:type="spellEnd"/>
            <w:r w:rsidRPr="00B918C0">
              <w:rPr>
                <w:rFonts w:eastAsia="Times New Roman"/>
                <w:bCs/>
                <w:sz w:val="24"/>
                <w:szCs w:val="24"/>
                <w:lang w:eastAsia="lv-LV"/>
              </w:rPr>
              <w:t xml:space="preserve"> plus pievienotās vērtības nodoklis;</w:t>
            </w:r>
          </w:p>
          <w:p w14:paraId="71E4932C" w14:textId="4B0D4293" w:rsidR="00B918C0" w:rsidRPr="00B918C0" w:rsidRDefault="00B918C0" w:rsidP="00B918C0">
            <w:pPr>
              <w:numPr>
                <w:ilvl w:val="0"/>
                <w:numId w:val="12"/>
              </w:numPr>
              <w:spacing w:after="0" w:line="240" w:lineRule="auto"/>
              <w:jc w:val="both"/>
              <w:rPr>
                <w:rFonts w:eastAsia="Times New Roman"/>
                <w:bCs/>
                <w:sz w:val="24"/>
                <w:szCs w:val="24"/>
                <w:lang w:eastAsia="lv-LV"/>
              </w:rPr>
            </w:pPr>
            <w:r w:rsidRPr="00B918C0">
              <w:rPr>
                <w:rFonts w:eastAsia="Times New Roman"/>
                <w:bCs/>
                <w:sz w:val="24"/>
                <w:szCs w:val="24"/>
                <w:lang w:eastAsia="lv-LV"/>
              </w:rPr>
              <w:lastRenderedPageBreak/>
              <w:t>līguma summa no 15 001</w:t>
            </w:r>
            <w:r w:rsidR="00C27721">
              <w:rPr>
                <w:rFonts w:eastAsia="Times New Roman"/>
                <w:bCs/>
                <w:sz w:val="24"/>
                <w:szCs w:val="24"/>
                <w:lang w:eastAsia="lv-LV"/>
              </w:rPr>
              <w:t> </w:t>
            </w:r>
            <w:proofErr w:type="spellStart"/>
            <w:r w:rsidRPr="00B918C0">
              <w:rPr>
                <w:rFonts w:eastAsia="Times New Roman"/>
                <w:bCs/>
                <w:i/>
                <w:iCs/>
                <w:sz w:val="24"/>
                <w:szCs w:val="24"/>
                <w:lang w:eastAsia="lv-LV"/>
              </w:rPr>
              <w:t>euro</w:t>
            </w:r>
            <w:proofErr w:type="spellEnd"/>
            <w:r w:rsidR="00DC4886" w:rsidRPr="00243BA5">
              <w:rPr>
                <w:rFonts w:eastAsia="Times New Roman"/>
                <w:bCs/>
                <w:i/>
                <w:iCs/>
                <w:sz w:val="24"/>
                <w:szCs w:val="24"/>
                <w:lang w:eastAsia="lv-LV"/>
              </w:rPr>
              <w:t xml:space="preserve"> </w:t>
            </w:r>
            <w:r w:rsidRPr="00B918C0">
              <w:rPr>
                <w:rFonts w:eastAsia="Times New Roman"/>
                <w:bCs/>
                <w:sz w:val="24"/>
                <w:szCs w:val="24"/>
                <w:lang w:eastAsia="lv-LV"/>
              </w:rPr>
              <w:t>- 0.5% no darījuma summas  plus pievienotās vērtības nodoklis.</w:t>
            </w:r>
          </w:p>
          <w:p w14:paraId="29CBC591" w14:textId="01B40813" w:rsidR="007C11FB" w:rsidRPr="007C11FB" w:rsidRDefault="000B585E" w:rsidP="00C4346F">
            <w:pPr>
              <w:spacing w:after="0" w:line="240" w:lineRule="auto"/>
              <w:jc w:val="both"/>
              <w:rPr>
                <w:rFonts w:eastAsia="Times New Roman"/>
                <w:bCs/>
                <w:sz w:val="24"/>
                <w:szCs w:val="24"/>
                <w:lang w:eastAsia="lv-LV"/>
              </w:rPr>
            </w:pPr>
            <w:r>
              <w:rPr>
                <w:rFonts w:eastAsia="Times New Roman"/>
                <w:bCs/>
                <w:sz w:val="24"/>
                <w:szCs w:val="24"/>
                <w:lang w:eastAsia="lv-LV"/>
              </w:rPr>
              <w:t xml:space="preserve">Vienlaikus tika noteikts, ka </w:t>
            </w:r>
            <w:r w:rsidR="00B918C0" w:rsidRPr="00B918C0">
              <w:rPr>
                <w:rFonts w:eastAsia="Times New Roman"/>
                <w:bCs/>
                <w:sz w:val="24"/>
                <w:szCs w:val="24"/>
                <w:lang w:eastAsia="lv-LV"/>
              </w:rPr>
              <w:t>Tieslietu ministrija izstrādās un virzīs izskatīšan</w:t>
            </w:r>
            <w:r w:rsidR="00ED76C6">
              <w:rPr>
                <w:rFonts w:eastAsia="Times New Roman"/>
                <w:bCs/>
                <w:sz w:val="24"/>
                <w:szCs w:val="24"/>
                <w:lang w:eastAsia="lv-LV"/>
              </w:rPr>
              <w:t>ai</w:t>
            </w:r>
            <w:r w:rsidR="00B918C0" w:rsidRPr="00B918C0">
              <w:rPr>
                <w:rFonts w:eastAsia="Times New Roman"/>
                <w:bCs/>
                <w:sz w:val="24"/>
                <w:szCs w:val="24"/>
                <w:lang w:eastAsia="lv-LV"/>
              </w:rPr>
              <w:t xml:space="preserve"> grozījumus Ministru kabineta 2013.</w:t>
            </w:r>
            <w:r>
              <w:rPr>
                <w:rFonts w:eastAsia="Times New Roman"/>
                <w:bCs/>
                <w:sz w:val="24"/>
                <w:szCs w:val="24"/>
                <w:lang w:eastAsia="lv-LV"/>
              </w:rPr>
              <w:t> </w:t>
            </w:r>
            <w:r w:rsidR="00B918C0" w:rsidRPr="00B918C0">
              <w:rPr>
                <w:rFonts w:eastAsia="Times New Roman"/>
                <w:bCs/>
                <w:sz w:val="24"/>
                <w:szCs w:val="24"/>
                <w:lang w:eastAsia="lv-LV"/>
              </w:rPr>
              <w:t>gada 3.</w:t>
            </w:r>
            <w:r>
              <w:rPr>
                <w:rFonts w:eastAsia="Times New Roman"/>
                <w:bCs/>
                <w:sz w:val="24"/>
                <w:szCs w:val="24"/>
                <w:lang w:eastAsia="lv-LV"/>
              </w:rPr>
              <w:t> </w:t>
            </w:r>
            <w:r w:rsidR="00B918C0" w:rsidRPr="00B918C0">
              <w:rPr>
                <w:rFonts w:eastAsia="Times New Roman"/>
                <w:bCs/>
                <w:sz w:val="24"/>
                <w:szCs w:val="24"/>
                <w:lang w:eastAsia="lv-LV"/>
              </w:rPr>
              <w:t>septembra noteikumos Nr.</w:t>
            </w:r>
            <w:r>
              <w:rPr>
                <w:rFonts w:eastAsia="Times New Roman"/>
                <w:bCs/>
                <w:sz w:val="24"/>
                <w:szCs w:val="24"/>
                <w:lang w:eastAsia="lv-LV"/>
              </w:rPr>
              <w:t> </w:t>
            </w:r>
            <w:r w:rsidR="00B918C0" w:rsidRPr="00B918C0">
              <w:rPr>
                <w:rFonts w:eastAsia="Times New Roman"/>
                <w:bCs/>
                <w:sz w:val="24"/>
                <w:szCs w:val="24"/>
                <w:lang w:eastAsia="lv-LV"/>
              </w:rPr>
              <w:t>737 "Noteikumi par zvērinātu notāru atlīdzības taksēm un to noteikšanas kārtību".</w:t>
            </w:r>
          </w:p>
          <w:p w14:paraId="30C06537" w14:textId="315360FD" w:rsidR="00B14FD3" w:rsidRPr="00A35A64" w:rsidRDefault="007C11FB" w:rsidP="007C11FB">
            <w:pPr>
              <w:spacing w:after="0" w:line="240" w:lineRule="auto"/>
              <w:jc w:val="both"/>
              <w:rPr>
                <w:rFonts w:eastAsia="Times New Roman"/>
                <w:bCs/>
                <w:sz w:val="24"/>
                <w:szCs w:val="24"/>
                <w:lang w:eastAsia="lv-LV"/>
              </w:rPr>
            </w:pPr>
            <w:r w:rsidRPr="00A35A64">
              <w:rPr>
                <w:rFonts w:eastAsia="Times New Roman"/>
                <w:bCs/>
                <w:sz w:val="24"/>
                <w:szCs w:val="24"/>
                <w:lang w:eastAsia="lv-LV"/>
              </w:rPr>
              <w:t xml:space="preserve">Ievērojot minēto, </w:t>
            </w:r>
            <w:r w:rsidRPr="007C11FB">
              <w:rPr>
                <w:rFonts w:eastAsia="Times New Roman"/>
                <w:bCs/>
                <w:sz w:val="24"/>
                <w:szCs w:val="24"/>
                <w:lang w:eastAsia="lv-LV"/>
              </w:rPr>
              <w:t>izstrādāts noteikumu projekts</w:t>
            </w:r>
            <w:r w:rsidRPr="00A35A64">
              <w:rPr>
                <w:rFonts w:eastAsia="Times New Roman"/>
                <w:bCs/>
                <w:sz w:val="24"/>
                <w:szCs w:val="24"/>
                <w:lang w:eastAsia="lv-LV"/>
              </w:rPr>
              <w:t xml:space="preserve">, kas </w:t>
            </w:r>
            <w:r w:rsidR="00C4346F">
              <w:rPr>
                <w:rFonts w:eastAsia="Times New Roman"/>
                <w:bCs/>
                <w:sz w:val="24"/>
                <w:szCs w:val="24"/>
                <w:lang w:eastAsia="lv-LV"/>
              </w:rPr>
              <w:t>noteic</w:t>
            </w:r>
            <w:r w:rsidR="006F3F97">
              <w:rPr>
                <w:rFonts w:eastAsia="Times New Roman"/>
                <w:bCs/>
                <w:sz w:val="24"/>
                <w:szCs w:val="24"/>
                <w:lang w:eastAsia="lv-LV"/>
              </w:rPr>
              <w:t xml:space="preserve"> zvērināta notāra atlīdzības taksi </w:t>
            </w:r>
            <w:r w:rsidR="006F3F97" w:rsidRPr="008F7A5C">
              <w:rPr>
                <w:rFonts w:eastAsia="Times New Roman"/>
                <w:bCs/>
                <w:sz w:val="24"/>
                <w:szCs w:val="24"/>
                <w:lang w:eastAsia="lv-LV"/>
              </w:rPr>
              <w:t xml:space="preserve">par </w:t>
            </w:r>
            <w:r w:rsidR="008F7A5C" w:rsidRPr="008F7A5C">
              <w:rPr>
                <w:rFonts w:eastAsia="Times New Roman"/>
                <w:bCs/>
                <w:sz w:val="24"/>
                <w:szCs w:val="24"/>
                <w:lang w:eastAsia="lv-LV"/>
              </w:rPr>
              <w:t>s</w:t>
            </w:r>
            <w:r w:rsidR="008F7A5C" w:rsidRPr="008F7A5C">
              <w:rPr>
                <w:rFonts w:eastAsia="Calibri"/>
                <w:sz w:val="24"/>
                <w:szCs w:val="24"/>
              </w:rPr>
              <w:t>tudiju un studējošo kredītlīguma taisīšan</w:t>
            </w:r>
            <w:r w:rsidR="00A65318">
              <w:rPr>
                <w:rFonts w:eastAsia="Calibri"/>
                <w:sz w:val="24"/>
                <w:szCs w:val="24"/>
              </w:rPr>
              <w:t>u</w:t>
            </w:r>
            <w:r w:rsidR="00ED76C6">
              <w:rPr>
                <w:rFonts w:eastAsia="Calibri"/>
                <w:sz w:val="24"/>
                <w:szCs w:val="24"/>
              </w:rPr>
              <w:t xml:space="preserve">, ņemot vērā </w:t>
            </w:r>
            <w:r w:rsidR="00ED76C6" w:rsidRPr="00ED76C6">
              <w:rPr>
                <w:rFonts w:eastAsia="Calibri"/>
                <w:bCs/>
                <w:sz w:val="24"/>
                <w:szCs w:val="24"/>
              </w:rPr>
              <w:t>Ministru kabinets 2020. gada 21. aprī</w:t>
            </w:r>
            <w:r w:rsidR="00ED76C6">
              <w:rPr>
                <w:rFonts w:eastAsia="Calibri"/>
                <w:bCs/>
                <w:sz w:val="24"/>
                <w:szCs w:val="24"/>
              </w:rPr>
              <w:t xml:space="preserve">ļa </w:t>
            </w:r>
            <w:r w:rsidR="00ED76C6" w:rsidRPr="00ED76C6">
              <w:rPr>
                <w:rFonts w:eastAsia="Calibri"/>
                <w:bCs/>
                <w:sz w:val="24"/>
                <w:szCs w:val="24"/>
              </w:rPr>
              <w:t>noteikumu Nr. 231 "Noteikumi par studiju un studējošo kreditēšanu studijām Latvijā no kredītiestāžu līdzekļiem, kas ir garantēti no valsts budžeta līdzekļiem"</w:t>
            </w:r>
            <w:r w:rsidR="00ED76C6">
              <w:rPr>
                <w:rFonts w:eastAsia="Calibri"/>
                <w:bCs/>
                <w:sz w:val="24"/>
                <w:szCs w:val="24"/>
              </w:rPr>
              <w:t xml:space="preserve"> izstrādes un saskaņošanas laikā panākto vienošanos par zvērināta notāra atlīdzības takses apmēru. </w:t>
            </w:r>
          </w:p>
        </w:tc>
      </w:tr>
      <w:tr w:rsidR="00DA326E" w:rsidRPr="00BC2633" w14:paraId="1AA028D9" w14:textId="77777777" w:rsidTr="00B5103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287"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514" w:type="pct"/>
            <w:tcBorders>
              <w:top w:val="outset" w:sz="6" w:space="0" w:color="414142"/>
              <w:left w:val="outset" w:sz="6" w:space="0" w:color="414142"/>
              <w:bottom w:val="outset" w:sz="6" w:space="0" w:color="414142"/>
              <w:right w:val="outset" w:sz="6" w:space="0" w:color="414142"/>
            </w:tcBorders>
            <w:hideMark/>
          </w:tcPr>
          <w:p w14:paraId="09DA66A3" w14:textId="7EADA95B" w:rsidR="004D15A9" w:rsidRPr="00BC2633" w:rsidRDefault="00EE46B0" w:rsidP="00C26E82">
            <w:pPr>
              <w:spacing w:after="0" w:line="240" w:lineRule="auto"/>
              <w:jc w:val="both"/>
              <w:rPr>
                <w:rFonts w:eastAsia="Times New Roman"/>
                <w:sz w:val="24"/>
                <w:szCs w:val="24"/>
                <w:lang w:eastAsia="lv-LV"/>
              </w:rPr>
            </w:pPr>
            <w:r>
              <w:rPr>
                <w:rFonts w:eastAsia="Times New Roman"/>
                <w:sz w:val="24"/>
                <w:szCs w:val="24"/>
                <w:lang w:eastAsia="lv-LV"/>
              </w:rPr>
              <w:t>Tieslietu ministrija</w:t>
            </w:r>
            <w:r w:rsidR="005F5A85">
              <w:rPr>
                <w:rFonts w:eastAsia="Times New Roman"/>
                <w:sz w:val="24"/>
                <w:szCs w:val="24"/>
                <w:lang w:eastAsia="lv-LV"/>
              </w:rPr>
              <w:t>, Latvijas Zvērinātu notāru padome</w:t>
            </w:r>
            <w:r w:rsidRPr="00197F8F">
              <w:rPr>
                <w:rFonts w:eastAsia="Times New Roman"/>
                <w:sz w:val="24"/>
                <w:szCs w:val="24"/>
                <w:lang w:eastAsia="lv-LV"/>
              </w:rPr>
              <w:t>.</w:t>
            </w:r>
          </w:p>
        </w:tc>
      </w:tr>
      <w:tr w:rsidR="00DA326E" w:rsidRPr="00BC2633" w14:paraId="4416C82A" w14:textId="77777777" w:rsidTr="00B5103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287"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514" w:type="pct"/>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59057E">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BC2633" w:rsidRPr="00BC2633" w14:paraId="231B55F5" w14:textId="77777777" w:rsidTr="0059057E">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B5103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287"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mērķgrupas, kuras tiesiskais regulējums ietekmē vai varētu ietekmēt</w:t>
            </w:r>
          </w:p>
        </w:tc>
        <w:tc>
          <w:tcPr>
            <w:tcW w:w="3514" w:type="pct"/>
            <w:tcBorders>
              <w:top w:val="outset" w:sz="6" w:space="0" w:color="414142"/>
              <w:left w:val="outset" w:sz="6" w:space="0" w:color="414142"/>
              <w:bottom w:val="outset" w:sz="6" w:space="0" w:color="414142"/>
              <w:right w:val="outset" w:sz="6" w:space="0" w:color="414142"/>
            </w:tcBorders>
            <w:hideMark/>
          </w:tcPr>
          <w:p w14:paraId="674A68B1" w14:textId="7F17A03A" w:rsidR="00FD1D37" w:rsidRPr="00BC2633" w:rsidRDefault="008B14CE" w:rsidP="0051773C">
            <w:pPr>
              <w:spacing w:after="0" w:line="240" w:lineRule="auto"/>
              <w:jc w:val="both"/>
              <w:rPr>
                <w:rFonts w:eastAsia="Times New Roman"/>
                <w:sz w:val="24"/>
                <w:szCs w:val="24"/>
                <w:lang w:eastAsia="lv-LV"/>
              </w:rPr>
            </w:pPr>
            <w:r>
              <w:rPr>
                <w:rFonts w:eastAsia="Times New Roman"/>
                <w:sz w:val="24"/>
                <w:szCs w:val="24"/>
                <w:lang w:eastAsia="lv-LV"/>
              </w:rPr>
              <w:t>Z</w:t>
            </w:r>
            <w:r w:rsidRPr="008B14CE">
              <w:rPr>
                <w:rFonts w:eastAsia="Times New Roman"/>
                <w:sz w:val="24"/>
                <w:szCs w:val="24"/>
                <w:lang w:eastAsia="lv-LV"/>
              </w:rPr>
              <w:t>vērināti notāri</w:t>
            </w:r>
            <w:r w:rsidR="001379C1">
              <w:rPr>
                <w:rFonts w:eastAsia="Times New Roman"/>
                <w:sz w:val="24"/>
                <w:szCs w:val="24"/>
                <w:lang w:eastAsia="lv-LV"/>
              </w:rPr>
              <w:t xml:space="preserve"> un</w:t>
            </w:r>
            <w:r w:rsidR="005843FE">
              <w:rPr>
                <w:rFonts w:eastAsia="Times New Roman"/>
                <w:sz w:val="24"/>
                <w:szCs w:val="24"/>
                <w:lang w:eastAsia="lv-LV"/>
              </w:rPr>
              <w:t xml:space="preserve"> </w:t>
            </w:r>
            <w:r w:rsidR="002D5AA7">
              <w:rPr>
                <w:rFonts w:eastAsia="Times New Roman"/>
                <w:sz w:val="24"/>
                <w:szCs w:val="24"/>
                <w:lang w:eastAsia="lv-LV"/>
              </w:rPr>
              <w:t>personas, k</w:t>
            </w:r>
            <w:r w:rsidR="00AF4363">
              <w:rPr>
                <w:rFonts w:eastAsia="Times New Roman"/>
                <w:sz w:val="24"/>
                <w:szCs w:val="24"/>
                <w:lang w:eastAsia="lv-LV"/>
              </w:rPr>
              <w:t>uras vēlēsies saņemt</w:t>
            </w:r>
            <w:r w:rsidR="002D5AA7">
              <w:rPr>
                <w:rFonts w:eastAsia="Times New Roman"/>
                <w:sz w:val="24"/>
                <w:szCs w:val="24"/>
                <w:lang w:eastAsia="lv-LV"/>
              </w:rPr>
              <w:t xml:space="preserve"> zvērināta notāra palīdzību</w:t>
            </w:r>
            <w:r w:rsidR="00E86B6E">
              <w:rPr>
                <w:rFonts w:eastAsia="Times New Roman"/>
                <w:sz w:val="24"/>
                <w:szCs w:val="24"/>
                <w:lang w:eastAsia="lv-LV"/>
              </w:rPr>
              <w:t>, proti,</w:t>
            </w:r>
            <w:r w:rsidR="00E86B6E" w:rsidRPr="00E86B6E">
              <w:rPr>
                <w:rFonts w:eastAsia="Calibri"/>
                <w:sz w:val="24"/>
                <w:szCs w:val="24"/>
              </w:rPr>
              <w:t xml:space="preserve"> </w:t>
            </w:r>
            <w:r w:rsidR="00E86B6E" w:rsidRPr="00E86B6E">
              <w:rPr>
                <w:rFonts w:eastAsia="Times New Roman"/>
                <w:sz w:val="24"/>
                <w:szCs w:val="24"/>
                <w:lang w:eastAsia="lv-LV"/>
              </w:rPr>
              <w:t>studiju un studējošo kredītu ņēmēji</w:t>
            </w:r>
            <w:r w:rsidR="00E86B6E">
              <w:rPr>
                <w:rFonts w:eastAsia="Times New Roman"/>
                <w:sz w:val="24"/>
                <w:szCs w:val="24"/>
                <w:lang w:eastAsia="lv-LV"/>
              </w:rPr>
              <w:t>.</w:t>
            </w:r>
          </w:p>
        </w:tc>
      </w:tr>
      <w:tr w:rsidR="00DA326E" w:rsidRPr="00BC2633" w14:paraId="135FDA25" w14:textId="77777777" w:rsidTr="00B5103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D937BE" w:rsidRDefault="004D15A9" w:rsidP="00C26E82">
            <w:pPr>
              <w:spacing w:after="0" w:line="240" w:lineRule="auto"/>
              <w:rPr>
                <w:rFonts w:eastAsia="Times New Roman"/>
                <w:sz w:val="24"/>
                <w:szCs w:val="24"/>
                <w:lang w:eastAsia="lv-LV"/>
              </w:rPr>
            </w:pPr>
            <w:r w:rsidRPr="00D937BE">
              <w:rPr>
                <w:rFonts w:eastAsia="Times New Roman"/>
                <w:sz w:val="24"/>
                <w:szCs w:val="24"/>
                <w:lang w:eastAsia="lv-LV"/>
              </w:rPr>
              <w:t>2.</w:t>
            </w:r>
          </w:p>
        </w:tc>
        <w:tc>
          <w:tcPr>
            <w:tcW w:w="1287"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D937BE" w:rsidRDefault="004D15A9" w:rsidP="00C26E82">
            <w:pPr>
              <w:spacing w:after="0" w:line="240" w:lineRule="auto"/>
              <w:rPr>
                <w:rFonts w:eastAsia="Times New Roman"/>
                <w:sz w:val="24"/>
                <w:szCs w:val="24"/>
                <w:lang w:eastAsia="lv-LV"/>
              </w:rPr>
            </w:pPr>
            <w:r w:rsidRPr="00D937BE">
              <w:rPr>
                <w:rFonts w:eastAsia="Times New Roman"/>
                <w:sz w:val="24"/>
                <w:szCs w:val="24"/>
                <w:lang w:eastAsia="lv-LV"/>
              </w:rPr>
              <w:t>Tiesiskā regulējuma ietekme uz tautsaimniecību un administratīvo slogu</w:t>
            </w:r>
          </w:p>
        </w:tc>
        <w:tc>
          <w:tcPr>
            <w:tcW w:w="3514" w:type="pct"/>
            <w:tcBorders>
              <w:top w:val="outset" w:sz="6" w:space="0" w:color="414142"/>
              <w:left w:val="outset" w:sz="6" w:space="0" w:color="414142"/>
              <w:bottom w:val="outset" w:sz="6" w:space="0" w:color="414142"/>
              <w:right w:val="outset" w:sz="6" w:space="0" w:color="414142"/>
            </w:tcBorders>
            <w:hideMark/>
          </w:tcPr>
          <w:p w14:paraId="12DBBFF5" w14:textId="64474071" w:rsidR="00703120" w:rsidRPr="00BC2633" w:rsidRDefault="000C405C" w:rsidP="003333C4">
            <w:pPr>
              <w:spacing w:after="0" w:line="240" w:lineRule="auto"/>
              <w:jc w:val="both"/>
              <w:rPr>
                <w:rFonts w:eastAsia="Times New Roman"/>
                <w:sz w:val="24"/>
                <w:szCs w:val="24"/>
                <w:lang w:eastAsia="lv-LV"/>
              </w:rPr>
            </w:pPr>
            <w:r w:rsidRPr="00D937BE">
              <w:rPr>
                <w:rFonts w:eastAsia="Times New Roman"/>
                <w:iCs/>
                <w:sz w:val="24"/>
                <w:szCs w:val="24"/>
                <w:lang w:eastAsia="lv-LV"/>
              </w:rPr>
              <w:t>Noteikumu projekts nemaina minēto sabiedrības mērķgrupu tiesības, pienākumus un veicamās darbības</w:t>
            </w:r>
            <w:r w:rsidR="00D937BE" w:rsidRPr="00D937BE">
              <w:rPr>
                <w:rFonts w:eastAsia="Times New Roman"/>
                <w:iCs/>
                <w:sz w:val="24"/>
                <w:szCs w:val="24"/>
                <w:lang w:eastAsia="lv-LV"/>
              </w:rPr>
              <w:t>, jo arī turpmāk personas varēs izvēlēties atbilstoši līgumslēdzēju brīvības principam darījuma formu – slēgt aizdevuma līgumu privāta vai publiska dokumenta formā.</w:t>
            </w:r>
            <w:r w:rsidR="00D937BE">
              <w:rPr>
                <w:rFonts w:eastAsia="Times New Roman"/>
                <w:iCs/>
                <w:sz w:val="24"/>
                <w:szCs w:val="24"/>
                <w:lang w:eastAsia="lv-LV"/>
              </w:rPr>
              <w:t xml:space="preserve"> </w:t>
            </w:r>
          </w:p>
        </w:tc>
      </w:tr>
      <w:tr w:rsidR="00DA326E" w:rsidRPr="00BC2633" w14:paraId="5245BA7A" w14:textId="77777777" w:rsidTr="00B5103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287"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514" w:type="pct"/>
            <w:tcBorders>
              <w:top w:val="outset" w:sz="6" w:space="0" w:color="414142"/>
              <w:left w:val="outset" w:sz="6" w:space="0" w:color="414142"/>
              <w:bottom w:val="outset" w:sz="6" w:space="0" w:color="414142"/>
              <w:right w:val="outset" w:sz="6" w:space="0" w:color="414142"/>
            </w:tcBorders>
            <w:hideMark/>
          </w:tcPr>
          <w:p w14:paraId="265C8670" w14:textId="0DB39D2C" w:rsidR="00201B6E" w:rsidRDefault="00D937BE" w:rsidP="00C26E82">
            <w:pPr>
              <w:spacing w:after="0" w:line="240" w:lineRule="auto"/>
              <w:jc w:val="both"/>
              <w:rPr>
                <w:sz w:val="24"/>
                <w:szCs w:val="24"/>
              </w:rPr>
            </w:pPr>
            <w:r>
              <w:rPr>
                <w:rFonts w:eastAsia="Times New Roman"/>
                <w:sz w:val="24"/>
                <w:szCs w:val="24"/>
                <w:lang w:eastAsia="lv-LV"/>
              </w:rPr>
              <w:t xml:space="preserve">Salīdzinot izmaksas, atbilstoši </w:t>
            </w:r>
            <w:r w:rsidRPr="00D322EE">
              <w:rPr>
                <w:rFonts w:eastAsia="Times New Roman"/>
                <w:sz w:val="24"/>
                <w:szCs w:val="24"/>
                <w:lang w:eastAsia="lv-LV"/>
              </w:rPr>
              <w:t>noteikumu projekt</w:t>
            </w:r>
            <w:r>
              <w:rPr>
                <w:rFonts w:eastAsia="Times New Roman"/>
                <w:sz w:val="24"/>
                <w:szCs w:val="24"/>
                <w:lang w:eastAsia="lv-LV"/>
              </w:rPr>
              <w:t xml:space="preserve">ā paredzētai atlīdzības taksei ar šobrīd </w:t>
            </w:r>
            <w:r w:rsidRPr="007870A6">
              <w:rPr>
                <w:sz w:val="24"/>
                <w:szCs w:val="24"/>
              </w:rPr>
              <w:t>Ministru kabineta 2013.</w:t>
            </w:r>
            <w:r>
              <w:rPr>
                <w:sz w:val="24"/>
                <w:szCs w:val="24"/>
              </w:rPr>
              <w:t> </w:t>
            </w:r>
            <w:r w:rsidRPr="007870A6">
              <w:rPr>
                <w:sz w:val="24"/>
                <w:szCs w:val="24"/>
              </w:rPr>
              <w:t>gada 3.</w:t>
            </w:r>
            <w:r>
              <w:rPr>
                <w:sz w:val="24"/>
                <w:szCs w:val="24"/>
              </w:rPr>
              <w:t> </w:t>
            </w:r>
            <w:r w:rsidRPr="007870A6">
              <w:rPr>
                <w:sz w:val="24"/>
                <w:szCs w:val="24"/>
              </w:rPr>
              <w:t>septembra noteikum</w:t>
            </w:r>
            <w:r w:rsidR="00D83241">
              <w:rPr>
                <w:sz w:val="24"/>
                <w:szCs w:val="24"/>
              </w:rPr>
              <w:t>u</w:t>
            </w:r>
            <w:r w:rsidRPr="007870A6">
              <w:rPr>
                <w:sz w:val="24"/>
                <w:szCs w:val="24"/>
              </w:rPr>
              <w:t xml:space="preserve"> Nr.</w:t>
            </w:r>
            <w:r>
              <w:rPr>
                <w:sz w:val="24"/>
                <w:szCs w:val="24"/>
              </w:rPr>
              <w:t> </w:t>
            </w:r>
            <w:r w:rsidRPr="007870A6">
              <w:rPr>
                <w:sz w:val="24"/>
                <w:szCs w:val="24"/>
              </w:rPr>
              <w:t>737 "Noteikumi par zvērinātu notāru atlīdzības taksēm un to noteikšanas kārtību"</w:t>
            </w:r>
            <w:r>
              <w:rPr>
                <w:sz w:val="24"/>
                <w:szCs w:val="24"/>
              </w:rPr>
              <w:t xml:space="preserve"> </w:t>
            </w:r>
            <w:r w:rsidR="00D83241">
              <w:rPr>
                <w:sz w:val="24"/>
                <w:szCs w:val="24"/>
              </w:rPr>
              <w:t>6.punktā amata atlīdzības taksi, noteikumu projekts samazina administratīvās izmaksas</w:t>
            </w:r>
            <w:r w:rsidR="0098315B">
              <w:rPr>
                <w:sz w:val="24"/>
                <w:szCs w:val="24"/>
              </w:rPr>
              <w:t xml:space="preserve">, ja </w:t>
            </w:r>
            <w:r w:rsidR="0098315B" w:rsidRPr="00B918C0">
              <w:rPr>
                <w:rFonts w:eastAsia="Times New Roman"/>
                <w:bCs/>
                <w:sz w:val="24"/>
                <w:szCs w:val="24"/>
                <w:lang w:eastAsia="lv-LV"/>
              </w:rPr>
              <w:t>studiju un studējošo līguma summa</w:t>
            </w:r>
            <w:r w:rsidR="0098315B">
              <w:rPr>
                <w:rFonts w:eastAsia="Times New Roman"/>
                <w:bCs/>
                <w:sz w:val="24"/>
                <w:szCs w:val="24"/>
                <w:lang w:eastAsia="lv-LV"/>
              </w:rPr>
              <w:t xml:space="preserve"> ir līdz 16000. Ja </w:t>
            </w:r>
            <w:r w:rsidR="0098315B" w:rsidRPr="00B918C0">
              <w:rPr>
                <w:rFonts w:eastAsia="Times New Roman"/>
                <w:bCs/>
                <w:sz w:val="24"/>
                <w:szCs w:val="24"/>
                <w:lang w:eastAsia="lv-LV"/>
              </w:rPr>
              <w:t>studiju un studējošo līguma summa</w:t>
            </w:r>
            <w:r w:rsidR="0098315B">
              <w:rPr>
                <w:rFonts w:eastAsia="Times New Roman"/>
                <w:bCs/>
                <w:sz w:val="24"/>
                <w:szCs w:val="24"/>
                <w:lang w:eastAsia="lv-LV"/>
              </w:rPr>
              <w:t xml:space="preserve"> pārsniedz 16000, tad administratīvās izmaksas ir līdzīgas kā šobrīd. </w:t>
            </w:r>
          </w:p>
          <w:p w14:paraId="103B59F2" w14:textId="4FF64C64" w:rsidR="00FF1264" w:rsidRDefault="00FF1264" w:rsidP="00C26E82">
            <w:pPr>
              <w:spacing w:after="0" w:line="240" w:lineRule="auto"/>
              <w:jc w:val="both"/>
              <w:rPr>
                <w:sz w:val="24"/>
                <w:szCs w:val="24"/>
              </w:rPr>
            </w:pPr>
          </w:p>
          <w:tbl>
            <w:tblPr>
              <w:tblStyle w:val="Reatabula"/>
              <w:tblW w:w="0" w:type="auto"/>
              <w:tblLayout w:type="fixed"/>
              <w:tblLook w:val="04A0" w:firstRow="1" w:lastRow="0" w:firstColumn="1" w:lastColumn="0" w:noHBand="0" w:noVBand="1"/>
            </w:tblPr>
            <w:tblGrid>
              <w:gridCol w:w="2099"/>
              <w:gridCol w:w="2099"/>
              <w:gridCol w:w="2099"/>
            </w:tblGrid>
            <w:tr w:rsidR="00FF1264" w14:paraId="7FBD3E92" w14:textId="77777777" w:rsidTr="00FF1264">
              <w:tc>
                <w:tcPr>
                  <w:tcW w:w="2099" w:type="dxa"/>
                </w:tcPr>
                <w:p w14:paraId="1F825AB1" w14:textId="0ED70E94" w:rsidR="00FF1264" w:rsidRDefault="00FF1264" w:rsidP="00C26E82">
                  <w:pPr>
                    <w:jc w:val="both"/>
                    <w:rPr>
                      <w:sz w:val="24"/>
                      <w:szCs w:val="24"/>
                    </w:rPr>
                  </w:pPr>
                  <w:r>
                    <w:rPr>
                      <w:sz w:val="24"/>
                      <w:szCs w:val="24"/>
                    </w:rPr>
                    <w:t>Darījuma summa (</w:t>
                  </w:r>
                  <w:proofErr w:type="spellStart"/>
                  <w:r>
                    <w:rPr>
                      <w:sz w:val="24"/>
                      <w:szCs w:val="24"/>
                    </w:rPr>
                    <w:t>euro</w:t>
                  </w:r>
                  <w:proofErr w:type="spellEnd"/>
                  <w:r>
                    <w:rPr>
                      <w:sz w:val="24"/>
                      <w:szCs w:val="24"/>
                    </w:rPr>
                    <w:t>)</w:t>
                  </w:r>
                </w:p>
              </w:tc>
              <w:tc>
                <w:tcPr>
                  <w:tcW w:w="2099" w:type="dxa"/>
                </w:tcPr>
                <w:p w14:paraId="66DE0D0B" w14:textId="10FC00AA" w:rsidR="00FF1264" w:rsidRDefault="00FF1264" w:rsidP="00C26E82">
                  <w:pPr>
                    <w:jc w:val="both"/>
                    <w:rPr>
                      <w:sz w:val="24"/>
                      <w:szCs w:val="24"/>
                    </w:rPr>
                  </w:pPr>
                  <w:r>
                    <w:rPr>
                      <w:sz w:val="24"/>
                      <w:szCs w:val="24"/>
                    </w:rPr>
                    <w:t>Esošās izmaksas (</w:t>
                  </w:r>
                  <w:proofErr w:type="spellStart"/>
                  <w:r>
                    <w:rPr>
                      <w:sz w:val="24"/>
                      <w:szCs w:val="24"/>
                    </w:rPr>
                    <w:t>euro</w:t>
                  </w:r>
                  <w:proofErr w:type="spellEnd"/>
                  <w:r>
                    <w:rPr>
                      <w:sz w:val="24"/>
                      <w:szCs w:val="24"/>
                    </w:rPr>
                    <w:t>)</w:t>
                  </w:r>
                </w:p>
              </w:tc>
              <w:tc>
                <w:tcPr>
                  <w:tcW w:w="2099" w:type="dxa"/>
                </w:tcPr>
                <w:p w14:paraId="6FA7498B" w14:textId="0338EA8B" w:rsidR="00FF1264" w:rsidRDefault="00FF1264" w:rsidP="00C26E82">
                  <w:pPr>
                    <w:jc w:val="both"/>
                    <w:rPr>
                      <w:sz w:val="24"/>
                      <w:szCs w:val="24"/>
                    </w:rPr>
                  </w:pPr>
                  <w:r>
                    <w:rPr>
                      <w:sz w:val="24"/>
                      <w:szCs w:val="24"/>
                    </w:rPr>
                    <w:t>Plānotās izmaksas (</w:t>
                  </w:r>
                  <w:proofErr w:type="spellStart"/>
                  <w:r>
                    <w:rPr>
                      <w:sz w:val="24"/>
                      <w:szCs w:val="24"/>
                    </w:rPr>
                    <w:t>euro</w:t>
                  </w:r>
                  <w:proofErr w:type="spellEnd"/>
                  <w:r>
                    <w:rPr>
                      <w:sz w:val="24"/>
                      <w:szCs w:val="24"/>
                    </w:rPr>
                    <w:t>)_</w:t>
                  </w:r>
                </w:p>
              </w:tc>
            </w:tr>
            <w:tr w:rsidR="00FF1264" w14:paraId="0303BD5B" w14:textId="77777777" w:rsidTr="00FF1264">
              <w:tc>
                <w:tcPr>
                  <w:tcW w:w="2099" w:type="dxa"/>
                </w:tcPr>
                <w:p w14:paraId="1A166898" w14:textId="69A5D5C0" w:rsidR="00FF1264" w:rsidRPr="00FF1264" w:rsidRDefault="00FF1264" w:rsidP="00FF1264">
                  <w:pPr>
                    <w:jc w:val="both"/>
                    <w:rPr>
                      <w:rFonts w:eastAsia="Times New Roman"/>
                      <w:bCs/>
                      <w:sz w:val="24"/>
                      <w:szCs w:val="24"/>
                      <w:lang w:eastAsia="lv-LV"/>
                    </w:rPr>
                  </w:pPr>
                  <w:r w:rsidRPr="00B918C0">
                    <w:rPr>
                      <w:rFonts w:eastAsia="Times New Roman"/>
                      <w:bCs/>
                      <w:sz w:val="24"/>
                      <w:szCs w:val="24"/>
                      <w:lang w:eastAsia="lv-LV"/>
                    </w:rPr>
                    <w:t>līdz 5 000</w:t>
                  </w:r>
                </w:p>
              </w:tc>
              <w:tc>
                <w:tcPr>
                  <w:tcW w:w="2099" w:type="dxa"/>
                </w:tcPr>
                <w:p w14:paraId="68B744F1" w14:textId="62AF1993" w:rsidR="00FF1264" w:rsidRDefault="00FF1264" w:rsidP="00C26E82">
                  <w:pPr>
                    <w:jc w:val="both"/>
                    <w:rPr>
                      <w:sz w:val="24"/>
                      <w:szCs w:val="24"/>
                    </w:rPr>
                  </w:pPr>
                  <w:r>
                    <w:rPr>
                      <w:sz w:val="24"/>
                      <w:szCs w:val="24"/>
                    </w:rPr>
                    <w:t>80</w:t>
                  </w:r>
                </w:p>
              </w:tc>
              <w:tc>
                <w:tcPr>
                  <w:tcW w:w="2099" w:type="dxa"/>
                </w:tcPr>
                <w:p w14:paraId="59DCB474" w14:textId="6A9A5343" w:rsidR="00FF1264" w:rsidRDefault="00FF1264" w:rsidP="00C26E82">
                  <w:pPr>
                    <w:jc w:val="both"/>
                    <w:rPr>
                      <w:sz w:val="24"/>
                      <w:szCs w:val="24"/>
                    </w:rPr>
                  </w:pPr>
                  <w:r w:rsidRPr="00B918C0">
                    <w:rPr>
                      <w:rFonts w:eastAsia="Times New Roman"/>
                      <w:bCs/>
                      <w:sz w:val="24"/>
                      <w:szCs w:val="24"/>
                      <w:lang w:eastAsia="lv-LV"/>
                    </w:rPr>
                    <w:t>60</w:t>
                  </w:r>
                  <w:r>
                    <w:rPr>
                      <w:rFonts w:eastAsia="Times New Roman"/>
                      <w:bCs/>
                      <w:sz w:val="24"/>
                      <w:szCs w:val="24"/>
                      <w:lang w:eastAsia="lv-LV"/>
                    </w:rPr>
                    <w:t> </w:t>
                  </w:r>
                </w:p>
              </w:tc>
            </w:tr>
            <w:tr w:rsidR="00FF1264" w14:paraId="3A4428A2" w14:textId="77777777" w:rsidTr="00FF1264">
              <w:tc>
                <w:tcPr>
                  <w:tcW w:w="2099" w:type="dxa"/>
                </w:tcPr>
                <w:p w14:paraId="4183FF29" w14:textId="3E092F81" w:rsidR="00FF1264" w:rsidRDefault="00FF1264" w:rsidP="00C26E82">
                  <w:pPr>
                    <w:jc w:val="both"/>
                    <w:rPr>
                      <w:sz w:val="24"/>
                      <w:szCs w:val="24"/>
                    </w:rPr>
                  </w:pPr>
                  <w:r w:rsidRPr="00B918C0">
                    <w:rPr>
                      <w:rFonts w:eastAsia="Times New Roman"/>
                      <w:bCs/>
                      <w:sz w:val="24"/>
                      <w:szCs w:val="24"/>
                      <w:lang w:eastAsia="lv-LV"/>
                    </w:rPr>
                    <w:t>10 000</w:t>
                  </w:r>
                  <w:r>
                    <w:rPr>
                      <w:rFonts w:eastAsia="Times New Roman"/>
                      <w:bCs/>
                      <w:sz w:val="24"/>
                      <w:szCs w:val="24"/>
                      <w:lang w:eastAsia="lv-LV"/>
                    </w:rPr>
                    <w:t> </w:t>
                  </w:r>
                </w:p>
              </w:tc>
              <w:tc>
                <w:tcPr>
                  <w:tcW w:w="2099" w:type="dxa"/>
                </w:tcPr>
                <w:p w14:paraId="7FE09D16" w14:textId="0C315909" w:rsidR="00FF1264" w:rsidRDefault="00FF1264" w:rsidP="00C26E82">
                  <w:pPr>
                    <w:jc w:val="both"/>
                    <w:rPr>
                      <w:sz w:val="24"/>
                      <w:szCs w:val="24"/>
                    </w:rPr>
                  </w:pPr>
                  <w:r>
                    <w:rPr>
                      <w:sz w:val="24"/>
                      <w:szCs w:val="24"/>
                    </w:rPr>
                    <w:t>80</w:t>
                  </w:r>
                </w:p>
              </w:tc>
              <w:tc>
                <w:tcPr>
                  <w:tcW w:w="2099" w:type="dxa"/>
                </w:tcPr>
                <w:p w14:paraId="66F759FD" w14:textId="3CD5EF80" w:rsidR="00FF1264" w:rsidRDefault="00FF1264" w:rsidP="00C26E82">
                  <w:pPr>
                    <w:jc w:val="both"/>
                    <w:rPr>
                      <w:sz w:val="24"/>
                      <w:szCs w:val="24"/>
                    </w:rPr>
                  </w:pPr>
                  <w:r>
                    <w:rPr>
                      <w:sz w:val="24"/>
                      <w:szCs w:val="24"/>
                    </w:rPr>
                    <w:t xml:space="preserve">68 </w:t>
                  </w:r>
                </w:p>
              </w:tc>
            </w:tr>
            <w:tr w:rsidR="00FF1264" w14:paraId="0D141DAE" w14:textId="77777777" w:rsidTr="00FF1264">
              <w:tc>
                <w:tcPr>
                  <w:tcW w:w="2099" w:type="dxa"/>
                </w:tcPr>
                <w:p w14:paraId="63D7B401" w14:textId="01703DE3" w:rsidR="00FF1264" w:rsidRDefault="00FF1264" w:rsidP="00C26E82">
                  <w:pPr>
                    <w:jc w:val="both"/>
                    <w:rPr>
                      <w:sz w:val="24"/>
                      <w:szCs w:val="24"/>
                    </w:rPr>
                  </w:pPr>
                  <w:r w:rsidRPr="00B918C0">
                    <w:rPr>
                      <w:rFonts w:eastAsia="Times New Roman"/>
                      <w:bCs/>
                      <w:sz w:val="24"/>
                      <w:szCs w:val="24"/>
                      <w:lang w:eastAsia="lv-LV"/>
                    </w:rPr>
                    <w:t>15 000</w:t>
                  </w:r>
                  <w:r>
                    <w:rPr>
                      <w:rFonts w:eastAsia="Times New Roman"/>
                      <w:bCs/>
                      <w:sz w:val="24"/>
                      <w:szCs w:val="24"/>
                      <w:lang w:eastAsia="lv-LV"/>
                    </w:rPr>
                    <w:t> </w:t>
                  </w:r>
                </w:p>
              </w:tc>
              <w:tc>
                <w:tcPr>
                  <w:tcW w:w="2099" w:type="dxa"/>
                </w:tcPr>
                <w:p w14:paraId="65216C71" w14:textId="6DA22C81" w:rsidR="00FF1264" w:rsidRDefault="00FF1264" w:rsidP="00C26E82">
                  <w:pPr>
                    <w:jc w:val="both"/>
                    <w:rPr>
                      <w:sz w:val="24"/>
                      <w:szCs w:val="24"/>
                    </w:rPr>
                  </w:pPr>
                  <w:r>
                    <w:rPr>
                      <w:sz w:val="24"/>
                      <w:szCs w:val="24"/>
                    </w:rPr>
                    <w:t>80</w:t>
                  </w:r>
                </w:p>
              </w:tc>
              <w:tc>
                <w:tcPr>
                  <w:tcW w:w="2099" w:type="dxa"/>
                </w:tcPr>
                <w:p w14:paraId="4E4A2256" w14:textId="77A91C8D" w:rsidR="00FF1264" w:rsidRDefault="00FF1264" w:rsidP="00C26E82">
                  <w:pPr>
                    <w:jc w:val="both"/>
                    <w:rPr>
                      <w:sz w:val="24"/>
                      <w:szCs w:val="24"/>
                    </w:rPr>
                  </w:pPr>
                  <w:r>
                    <w:rPr>
                      <w:sz w:val="24"/>
                      <w:szCs w:val="24"/>
                    </w:rPr>
                    <w:t>75</w:t>
                  </w:r>
                </w:p>
              </w:tc>
            </w:tr>
            <w:tr w:rsidR="00FF1264" w14:paraId="03A73756" w14:textId="77777777" w:rsidTr="00FF1264">
              <w:tc>
                <w:tcPr>
                  <w:tcW w:w="2099" w:type="dxa"/>
                </w:tcPr>
                <w:p w14:paraId="780F7B52" w14:textId="46B3F034" w:rsidR="00FF1264" w:rsidRDefault="00FF1264" w:rsidP="0098315B">
                  <w:pPr>
                    <w:rPr>
                      <w:rFonts w:eastAsia="Times New Roman"/>
                      <w:bCs/>
                      <w:sz w:val="24"/>
                      <w:szCs w:val="24"/>
                      <w:lang w:eastAsia="lv-LV"/>
                    </w:rPr>
                  </w:pPr>
                  <w:r>
                    <w:rPr>
                      <w:rFonts w:eastAsia="Times New Roman"/>
                      <w:bCs/>
                      <w:sz w:val="24"/>
                      <w:szCs w:val="24"/>
                      <w:lang w:eastAsia="lv-LV"/>
                    </w:rPr>
                    <w:t xml:space="preserve"> 20 000</w:t>
                  </w:r>
                </w:p>
              </w:tc>
              <w:tc>
                <w:tcPr>
                  <w:tcW w:w="2099" w:type="dxa"/>
                </w:tcPr>
                <w:p w14:paraId="04FAE909" w14:textId="7E1FC9B0" w:rsidR="00FF1264" w:rsidRDefault="00FF1264" w:rsidP="00C26E82">
                  <w:pPr>
                    <w:jc w:val="both"/>
                    <w:rPr>
                      <w:sz w:val="24"/>
                      <w:szCs w:val="24"/>
                    </w:rPr>
                  </w:pPr>
                  <w:r>
                    <w:rPr>
                      <w:sz w:val="24"/>
                      <w:szCs w:val="24"/>
                    </w:rPr>
                    <w:t>100</w:t>
                  </w:r>
                </w:p>
              </w:tc>
              <w:tc>
                <w:tcPr>
                  <w:tcW w:w="2099" w:type="dxa"/>
                </w:tcPr>
                <w:p w14:paraId="28CAB5A5" w14:textId="1E907BD4" w:rsidR="00FF1264" w:rsidRDefault="0098315B" w:rsidP="00C26E82">
                  <w:pPr>
                    <w:jc w:val="both"/>
                    <w:rPr>
                      <w:sz w:val="24"/>
                      <w:szCs w:val="24"/>
                    </w:rPr>
                  </w:pPr>
                  <w:r>
                    <w:rPr>
                      <w:sz w:val="24"/>
                      <w:szCs w:val="24"/>
                    </w:rPr>
                    <w:t>100</w:t>
                  </w:r>
                </w:p>
              </w:tc>
            </w:tr>
            <w:tr w:rsidR="00FF1264" w14:paraId="0761C92C" w14:textId="77777777" w:rsidTr="00FF1264">
              <w:tc>
                <w:tcPr>
                  <w:tcW w:w="2099" w:type="dxa"/>
                </w:tcPr>
                <w:p w14:paraId="2A17A843" w14:textId="6DD6B756" w:rsidR="00FF1264" w:rsidRDefault="00FF1264" w:rsidP="0098315B">
                  <w:pPr>
                    <w:rPr>
                      <w:rFonts w:eastAsia="Times New Roman"/>
                      <w:bCs/>
                      <w:sz w:val="24"/>
                      <w:szCs w:val="24"/>
                      <w:lang w:eastAsia="lv-LV"/>
                    </w:rPr>
                  </w:pPr>
                  <w:r>
                    <w:rPr>
                      <w:rFonts w:eastAsia="Times New Roman"/>
                      <w:bCs/>
                      <w:sz w:val="24"/>
                      <w:szCs w:val="24"/>
                      <w:lang w:eastAsia="lv-LV"/>
                    </w:rPr>
                    <w:t xml:space="preserve"> 25 000</w:t>
                  </w:r>
                </w:p>
              </w:tc>
              <w:tc>
                <w:tcPr>
                  <w:tcW w:w="2099" w:type="dxa"/>
                </w:tcPr>
                <w:p w14:paraId="689ED77F" w14:textId="7FDB353C" w:rsidR="00FF1264" w:rsidRDefault="0098315B" w:rsidP="00C26E82">
                  <w:pPr>
                    <w:jc w:val="both"/>
                    <w:rPr>
                      <w:sz w:val="24"/>
                      <w:szCs w:val="24"/>
                    </w:rPr>
                  </w:pPr>
                  <w:r>
                    <w:rPr>
                      <w:sz w:val="24"/>
                      <w:szCs w:val="24"/>
                    </w:rPr>
                    <w:t>125</w:t>
                  </w:r>
                </w:p>
              </w:tc>
              <w:tc>
                <w:tcPr>
                  <w:tcW w:w="2099" w:type="dxa"/>
                </w:tcPr>
                <w:p w14:paraId="30BE1614" w14:textId="77179268" w:rsidR="00FF1264" w:rsidRDefault="0098315B" w:rsidP="00C26E82">
                  <w:pPr>
                    <w:jc w:val="both"/>
                    <w:rPr>
                      <w:sz w:val="24"/>
                      <w:szCs w:val="24"/>
                    </w:rPr>
                  </w:pPr>
                  <w:r>
                    <w:rPr>
                      <w:sz w:val="24"/>
                      <w:szCs w:val="24"/>
                    </w:rPr>
                    <w:t>125</w:t>
                  </w:r>
                </w:p>
              </w:tc>
            </w:tr>
          </w:tbl>
          <w:p w14:paraId="36DD6A00" w14:textId="77777777" w:rsidR="00FF1264" w:rsidRDefault="00FF1264" w:rsidP="00C26E82">
            <w:pPr>
              <w:spacing w:after="0" w:line="240" w:lineRule="auto"/>
              <w:jc w:val="both"/>
              <w:rPr>
                <w:sz w:val="24"/>
                <w:szCs w:val="24"/>
              </w:rPr>
            </w:pPr>
          </w:p>
          <w:p w14:paraId="414ACAD0" w14:textId="77777777" w:rsidR="00D83241" w:rsidRDefault="00D83241" w:rsidP="00C26E82">
            <w:pPr>
              <w:spacing w:after="0" w:line="240" w:lineRule="auto"/>
              <w:jc w:val="both"/>
              <w:rPr>
                <w:rFonts w:eastAsia="Times New Roman"/>
                <w:sz w:val="24"/>
                <w:szCs w:val="24"/>
                <w:lang w:eastAsia="lv-LV"/>
              </w:rPr>
            </w:pPr>
          </w:p>
          <w:p w14:paraId="5D564945" w14:textId="469E485C" w:rsidR="00D83241" w:rsidRPr="00BC2633" w:rsidRDefault="00D83241" w:rsidP="00C26E82">
            <w:pPr>
              <w:spacing w:after="0" w:line="240" w:lineRule="auto"/>
              <w:jc w:val="both"/>
              <w:rPr>
                <w:rFonts w:eastAsia="Times New Roman"/>
                <w:sz w:val="24"/>
                <w:szCs w:val="24"/>
                <w:lang w:eastAsia="lv-LV"/>
              </w:rPr>
            </w:pPr>
          </w:p>
        </w:tc>
      </w:tr>
      <w:tr w:rsidR="00DA326E" w:rsidRPr="00BC2633" w14:paraId="2C02878A" w14:textId="77777777" w:rsidTr="00B5103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lastRenderedPageBreak/>
              <w:t>4.</w:t>
            </w:r>
          </w:p>
        </w:tc>
        <w:tc>
          <w:tcPr>
            <w:tcW w:w="1287" w:type="pct"/>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514" w:type="pct"/>
            <w:tcBorders>
              <w:top w:val="outset" w:sz="6" w:space="0" w:color="414142"/>
              <w:left w:val="outset" w:sz="6" w:space="0" w:color="414142"/>
              <w:bottom w:val="outset" w:sz="6" w:space="0" w:color="414142"/>
              <w:right w:val="outset" w:sz="6" w:space="0" w:color="414142"/>
            </w:tcBorders>
          </w:tcPr>
          <w:p w14:paraId="0C5B7775" w14:textId="0541036D" w:rsidR="00201B6E" w:rsidRPr="00604C73" w:rsidRDefault="00B946ED" w:rsidP="00C26E82">
            <w:pPr>
              <w:spacing w:after="0" w:line="240" w:lineRule="auto"/>
              <w:jc w:val="both"/>
              <w:rPr>
                <w:rFonts w:eastAsia="Times New Roman"/>
                <w:sz w:val="24"/>
                <w:szCs w:val="24"/>
                <w:lang w:eastAsia="lv-LV"/>
              </w:rPr>
            </w:pPr>
            <w:r>
              <w:rPr>
                <w:rFonts w:eastAsia="Times New Roman"/>
                <w:sz w:val="24"/>
                <w:szCs w:val="24"/>
                <w:lang w:eastAsia="lv-LV"/>
              </w:rPr>
              <w:t xml:space="preserve">Noteikumu </w:t>
            </w:r>
            <w:r w:rsidR="00A957CD" w:rsidRPr="00A957CD">
              <w:rPr>
                <w:rFonts w:eastAsia="Times New Roman"/>
                <w:sz w:val="24"/>
                <w:szCs w:val="24"/>
                <w:lang w:eastAsia="lv-LV"/>
              </w:rPr>
              <w:t>projekts šo jomu neskar.</w:t>
            </w:r>
          </w:p>
        </w:tc>
      </w:tr>
      <w:tr w:rsidR="00DA326E" w:rsidRPr="00BC2633" w14:paraId="058C8E07" w14:textId="77777777" w:rsidTr="00B5103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287"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514" w:type="pct"/>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59057E">
        <w:trPr>
          <w:trHeight w:val="360"/>
        </w:trPr>
        <w:tc>
          <w:tcPr>
            <w:tcW w:w="5000" w:type="pct"/>
            <w:gridSpan w:val="3"/>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ED4F0F" w:rsidRPr="00ED4F0F" w14:paraId="26E47A37" w14:textId="77777777" w:rsidTr="000D1CB9">
        <w:trPr>
          <w:trHeight w:val="360"/>
        </w:trPr>
        <w:tc>
          <w:tcPr>
            <w:tcW w:w="5000" w:type="pct"/>
            <w:gridSpan w:val="3"/>
            <w:tcBorders>
              <w:top w:val="single" w:sz="4" w:space="0" w:color="auto"/>
              <w:left w:val="outset" w:sz="6" w:space="0" w:color="414142"/>
              <w:bottom w:val="single" w:sz="4" w:space="0" w:color="auto"/>
              <w:right w:val="outset" w:sz="6" w:space="0" w:color="414142"/>
            </w:tcBorders>
            <w:vAlign w:val="center"/>
            <w:hideMark/>
          </w:tcPr>
          <w:p w14:paraId="2E770416" w14:textId="77777777" w:rsidR="00ED4F0F" w:rsidRPr="00ED4F0F" w:rsidRDefault="00ED4F0F" w:rsidP="00ED4F0F">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t>III. Tiesību akta projekta ietekme uz valsts budžetu un pašvaldību budžetiem</w:t>
            </w:r>
          </w:p>
        </w:tc>
      </w:tr>
      <w:tr w:rsidR="000D1CB9" w:rsidRPr="00ED4F0F" w14:paraId="429F1812" w14:textId="77777777" w:rsidTr="005F3569">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29948AD7" w14:textId="73B93B83" w:rsidR="000D1CB9" w:rsidRPr="000D1CB9" w:rsidRDefault="000D1CB9" w:rsidP="00ED4F0F">
            <w:pPr>
              <w:spacing w:after="0" w:line="240" w:lineRule="auto"/>
              <w:ind w:firstLine="300"/>
              <w:jc w:val="center"/>
              <w:rPr>
                <w:rFonts w:eastAsia="Times New Roman"/>
                <w:sz w:val="24"/>
                <w:szCs w:val="24"/>
                <w:lang w:eastAsia="lv-LV"/>
              </w:rPr>
            </w:pPr>
            <w:r w:rsidRPr="000D1CB9">
              <w:rPr>
                <w:rFonts w:eastAsia="Times New Roman"/>
                <w:sz w:val="24"/>
                <w:szCs w:val="24"/>
                <w:lang w:eastAsia="lv-LV"/>
              </w:rPr>
              <w:t>Noteikumu projekts šo jomu neskar.</w:t>
            </w:r>
          </w:p>
        </w:tc>
      </w:tr>
    </w:tbl>
    <w:p w14:paraId="0C666C5B" w14:textId="77777777" w:rsidR="00ED4F0F" w:rsidRDefault="00ED4F0F"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F1085E" w:rsidRPr="00F1085E" w14:paraId="117514EC" w14:textId="77777777" w:rsidTr="00F255DD">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F1085E">
              <w:rPr>
                <w:rFonts w:eastAsia="Times New Roman"/>
                <w:b/>
                <w:bCs/>
                <w:sz w:val="24"/>
                <w:szCs w:val="24"/>
                <w:lang w:eastAsia="lv-LV"/>
              </w:rPr>
              <w:t>IV. Tiesību akta projekta ietekme uz spēkā esošo tiesību normu sistēmu</w:t>
            </w:r>
          </w:p>
        </w:tc>
      </w:tr>
      <w:tr w:rsidR="00894B05" w:rsidRPr="00F1085E" w14:paraId="27871FC4" w14:textId="77777777" w:rsidTr="00F255DD">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67FB1CA7" w14:textId="05DA67AA" w:rsidR="00894B05" w:rsidRPr="00894B05" w:rsidRDefault="00894B05" w:rsidP="00F1085E">
            <w:pPr>
              <w:spacing w:after="0" w:line="240" w:lineRule="auto"/>
              <w:jc w:val="center"/>
              <w:rPr>
                <w:rFonts w:eastAsia="Times New Roman"/>
                <w:sz w:val="24"/>
                <w:szCs w:val="24"/>
                <w:lang w:eastAsia="lv-LV"/>
              </w:rPr>
            </w:pPr>
            <w:r w:rsidRPr="00894B05">
              <w:rPr>
                <w:rFonts w:eastAsia="Times New Roman"/>
                <w:sz w:val="24"/>
                <w:szCs w:val="24"/>
                <w:lang w:eastAsia="lv-LV"/>
              </w:rPr>
              <w:t>Noteikumu projekts šo jomu neskar.</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5653DA18" w:rsidR="00225405" w:rsidRPr="00225405" w:rsidRDefault="00B64371" w:rsidP="00C26E82">
            <w:pPr>
              <w:spacing w:after="0" w:line="240" w:lineRule="auto"/>
              <w:ind w:firstLine="300"/>
              <w:jc w:val="center"/>
              <w:rPr>
                <w:rFonts w:eastAsia="Times New Roman"/>
                <w:bCs/>
                <w:sz w:val="24"/>
                <w:szCs w:val="24"/>
                <w:lang w:eastAsia="lv-LV"/>
              </w:rPr>
            </w:pPr>
            <w:r w:rsidRPr="00B64371">
              <w:rPr>
                <w:rFonts w:eastAsia="Times New Roman"/>
                <w:bCs/>
                <w:sz w:val="24"/>
                <w:szCs w:val="24"/>
                <w:lang w:eastAsia="lv-LV"/>
              </w:rPr>
              <w:t>Noteikumu projekts šo jomu neskar.</w:t>
            </w:r>
            <w:r w:rsidR="00225405">
              <w:rPr>
                <w:rFonts w:eastAsia="Times New Roman"/>
                <w:bCs/>
                <w:sz w:val="24"/>
                <w:szCs w:val="24"/>
                <w:lang w:eastAsia="lv-LV"/>
              </w:rPr>
              <w:t xml:space="preserve"> </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39487C31" w:rsidR="001C5969" w:rsidRPr="00562BAE" w:rsidRDefault="00613C71" w:rsidP="0051773C">
            <w:pPr>
              <w:spacing w:after="0" w:line="240" w:lineRule="auto"/>
              <w:jc w:val="both"/>
              <w:rPr>
                <w:rFonts w:eastAsia="Times New Roman"/>
                <w:sz w:val="24"/>
                <w:szCs w:val="24"/>
                <w:lang w:eastAsia="lv-LV"/>
              </w:rPr>
            </w:pPr>
            <w:r w:rsidRPr="00613C71">
              <w:rPr>
                <w:rFonts w:eastAsia="Calibri"/>
                <w:sz w:val="24"/>
                <w:szCs w:val="24"/>
                <w:lang w:eastAsia="lv-LV"/>
              </w:rPr>
              <w:t>Lai informētu sabiedrību par noteikumu projektu un dotu iespēju izteikt viedokli, noteikumu projekts atbilstoši Ministru kabineta 2009. gada 25. augusta noteikumiem Nr. 970 "Sabiedrības līdzdalības kārtība attīstības plānošanas procesā" pirms tā iesniegšanas Valsts sekretāru sanāksmē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30217942" w:rsidR="004D15A9" w:rsidRPr="00D933F5" w:rsidRDefault="00202EC6" w:rsidP="00C26E82">
            <w:pPr>
              <w:spacing w:after="0" w:line="240" w:lineRule="auto"/>
              <w:jc w:val="both"/>
              <w:rPr>
                <w:rFonts w:eastAsia="Times New Roman"/>
                <w:sz w:val="24"/>
                <w:szCs w:val="24"/>
                <w:lang w:eastAsia="lv-LV"/>
              </w:rPr>
            </w:pPr>
            <w:r w:rsidRPr="00202EC6">
              <w:rPr>
                <w:rFonts w:eastAsia="Times New Roman"/>
                <w:bCs/>
                <w:sz w:val="24"/>
                <w:szCs w:val="24"/>
                <w:lang w:eastAsia="lv-LV"/>
              </w:rPr>
              <w:t>Tieslietu ministrija 20</w:t>
            </w:r>
            <w:r>
              <w:rPr>
                <w:rFonts w:eastAsia="Times New Roman"/>
                <w:bCs/>
                <w:sz w:val="24"/>
                <w:szCs w:val="24"/>
                <w:lang w:eastAsia="lv-LV"/>
              </w:rPr>
              <w:t>20</w:t>
            </w:r>
            <w:r w:rsidRPr="00202EC6">
              <w:rPr>
                <w:rFonts w:eastAsia="Times New Roman"/>
                <w:bCs/>
                <w:sz w:val="24"/>
                <w:szCs w:val="24"/>
                <w:lang w:eastAsia="lv-LV"/>
              </w:rPr>
              <w:t xml:space="preserve">. gada </w:t>
            </w:r>
            <w:r w:rsidR="00F238A2" w:rsidRPr="00F238A2">
              <w:rPr>
                <w:rFonts w:eastAsia="Times New Roman"/>
                <w:bCs/>
                <w:sz w:val="24"/>
                <w:szCs w:val="24"/>
                <w:lang w:eastAsia="lv-LV"/>
              </w:rPr>
              <w:t>22</w:t>
            </w:r>
            <w:r w:rsidR="00102660" w:rsidRPr="00F238A2">
              <w:rPr>
                <w:rFonts w:eastAsia="Times New Roman"/>
                <w:bCs/>
                <w:sz w:val="24"/>
                <w:szCs w:val="24"/>
                <w:lang w:eastAsia="lv-LV"/>
              </w:rPr>
              <w:t>. maijā</w:t>
            </w:r>
            <w:r w:rsidRPr="00202EC6">
              <w:rPr>
                <w:rFonts w:eastAsia="Times New Roman"/>
                <w:bCs/>
                <w:sz w:val="24"/>
                <w:szCs w:val="24"/>
                <w:lang w:eastAsia="lv-LV"/>
              </w:rPr>
              <w:t xml:space="preserve"> noteikumu projektu ievietoja savā tīmekļvietnē sadaļā "Sabiedrības līdzdalība" (pieejams: </w:t>
            </w:r>
            <w:hyperlink r:id="rId11" w:history="1">
              <w:r w:rsidRPr="00202EC6">
                <w:rPr>
                  <w:rStyle w:val="Hipersaite"/>
                  <w:rFonts w:eastAsia="Times New Roman"/>
                  <w:bCs/>
                  <w:sz w:val="24"/>
                  <w:szCs w:val="24"/>
                  <w:lang w:eastAsia="lv-LV"/>
                </w:rPr>
                <w:t>https://www.tm.gov.lv/lv/sabiedribas-lidzdaliba/diskusiju-dokumenti/tiesibu-akti</w:t>
              </w:r>
            </w:hyperlink>
            <w:r w:rsidRPr="00202EC6">
              <w:rPr>
                <w:rFonts w:eastAsia="Times New Roman"/>
                <w:bCs/>
                <w:sz w:val="24"/>
                <w:szCs w:val="24"/>
                <w:lang w:eastAsia="lv-LV"/>
              </w:rPr>
              <w:t xml:space="preserve">), kā arī noteikumu projekts tika ievietots Valsts kancelejas tīmekļvietnē sadaļā "Ministru kabineta diskusiju dokumenti" (pieejams: </w:t>
            </w:r>
            <w:hyperlink r:id="rId12" w:history="1">
              <w:r w:rsidRPr="00202EC6">
                <w:rPr>
                  <w:rStyle w:val="Hipersaite"/>
                  <w:rFonts w:eastAsia="Times New Roman"/>
                  <w:bCs/>
                  <w:sz w:val="24"/>
                  <w:szCs w:val="24"/>
                  <w:lang w:eastAsia="lv-LV"/>
                </w:rPr>
                <w:t>https://mk.gov.lv/content/ministru-kabineta-diskusiju-dokumenti</w:t>
              </w:r>
            </w:hyperlink>
            <w:r w:rsidRPr="00202EC6">
              <w:rPr>
                <w:rFonts w:eastAsia="Times New Roman"/>
                <w:bCs/>
                <w:sz w:val="24"/>
                <w:szCs w:val="24"/>
                <w:lang w:eastAsia="lv-LV"/>
              </w:rPr>
              <w:t>), tādējādi dodot iespēju sabiedrībai līdzdarboties tiesību akta izstrādes procesā. Sabiedrībai bija iespēja līdz 20</w:t>
            </w:r>
            <w:r w:rsidR="00102660">
              <w:rPr>
                <w:rFonts w:eastAsia="Times New Roman"/>
                <w:bCs/>
                <w:sz w:val="24"/>
                <w:szCs w:val="24"/>
                <w:lang w:eastAsia="lv-LV"/>
              </w:rPr>
              <w:t>20</w:t>
            </w:r>
            <w:r w:rsidRPr="00202EC6">
              <w:rPr>
                <w:rFonts w:eastAsia="Times New Roman"/>
                <w:bCs/>
                <w:sz w:val="24"/>
                <w:szCs w:val="24"/>
                <w:lang w:eastAsia="lv-LV"/>
              </w:rPr>
              <w:t xml:space="preserve">. gada </w:t>
            </w:r>
            <w:r w:rsidR="00701AED">
              <w:rPr>
                <w:rFonts w:eastAsia="Times New Roman"/>
                <w:bCs/>
                <w:sz w:val="24"/>
                <w:szCs w:val="24"/>
                <w:lang w:eastAsia="lv-LV"/>
              </w:rPr>
              <w:t>5. jūnijam</w:t>
            </w:r>
            <w:r w:rsidRPr="00202EC6">
              <w:rPr>
                <w:rFonts w:eastAsia="Times New Roman"/>
                <w:bCs/>
                <w:sz w:val="24"/>
                <w:szCs w:val="24"/>
                <w:lang w:eastAsia="lv-LV"/>
              </w:rPr>
              <w:t xml:space="preserve"> sniegt rakstisku viedokli Tieslietu ministrijai par izstrādāto noteikumu projektu.</w:t>
            </w: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01EDCB69" w:rsidR="004D15A9" w:rsidRPr="00D933F5" w:rsidRDefault="00A31855" w:rsidP="003333C4">
            <w:pPr>
              <w:spacing w:after="0" w:line="240" w:lineRule="auto"/>
              <w:jc w:val="both"/>
              <w:rPr>
                <w:rFonts w:eastAsia="Times New Roman"/>
                <w:sz w:val="24"/>
                <w:szCs w:val="24"/>
                <w:lang w:eastAsia="lv-LV"/>
              </w:rPr>
            </w:pPr>
            <w:r w:rsidRPr="00A31855">
              <w:rPr>
                <w:rFonts w:eastAsia="Times New Roman"/>
                <w:bCs/>
                <w:sz w:val="24"/>
                <w:szCs w:val="24"/>
                <w:lang w:eastAsia="lv-LV"/>
              </w:rPr>
              <w:t>Pēc noteikumu projekta ievietošanas Tieslietu ministrijas un Valsts kancelejas tīmekļvietnē viedokļi par noteikumu projektu no sabiedrības pārstāvju puses nav saņemti.</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4D15A9" w:rsidRPr="00BC2633" w:rsidRDefault="00F32495"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2B4B61B5" w:rsidR="000C3E92" w:rsidRPr="00DB49BA" w:rsidRDefault="000C3E92" w:rsidP="00C26E82">
            <w:pPr>
              <w:spacing w:after="0" w:line="240" w:lineRule="auto"/>
              <w:jc w:val="both"/>
              <w:rPr>
                <w:rFonts w:eastAsia="Times New Roman"/>
                <w:sz w:val="24"/>
                <w:szCs w:val="24"/>
                <w:highlight w:val="yellow"/>
                <w:lang w:eastAsia="lv-LV"/>
              </w:rPr>
            </w:pPr>
            <w:r w:rsidRPr="0026052B">
              <w:rPr>
                <w:rFonts w:eastAsia="Times New Roman"/>
                <w:sz w:val="24"/>
                <w:szCs w:val="24"/>
                <w:lang w:eastAsia="lv-LV"/>
              </w:rPr>
              <w:t>Tieslietu ministrija</w:t>
            </w:r>
            <w:r w:rsidR="005F5A85">
              <w:rPr>
                <w:rFonts w:eastAsia="Times New Roman"/>
                <w:sz w:val="24"/>
                <w:szCs w:val="24"/>
                <w:lang w:eastAsia="lv-LV"/>
              </w:rPr>
              <w:t>.</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134833E6" w:rsidR="004D15A9" w:rsidRPr="00BC2633" w:rsidRDefault="00B64371" w:rsidP="00416236">
            <w:pPr>
              <w:spacing w:after="0" w:line="240" w:lineRule="auto"/>
              <w:jc w:val="both"/>
              <w:rPr>
                <w:rFonts w:eastAsia="Times New Roman"/>
                <w:sz w:val="24"/>
                <w:szCs w:val="24"/>
                <w:lang w:eastAsia="lv-LV"/>
              </w:rPr>
            </w:pPr>
            <w:r w:rsidRPr="00B64371">
              <w:rPr>
                <w:rFonts w:eastAsia="Times New Roman"/>
                <w:bCs/>
                <w:sz w:val="24"/>
                <w:szCs w:val="24"/>
                <w:lang w:eastAsia="lv-LV"/>
              </w:rPr>
              <w:t>Noteikumu projekt</w:t>
            </w:r>
            <w:r>
              <w:rPr>
                <w:rFonts w:eastAsia="Times New Roman"/>
                <w:bCs/>
                <w:sz w:val="24"/>
                <w:szCs w:val="24"/>
                <w:lang w:eastAsia="lv-LV"/>
              </w:rPr>
              <w:t>a</w:t>
            </w:r>
            <w:r w:rsidR="00F51892">
              <w:rPr>
                <w:rFonts w:eastAsia="Times New Roman"/>
                <w:sz w:val="24"/>
                <w:szCs w:val="24"/>
                <w:lang w:eastAsia="lv-LV"/>
              </w:rPr>
              <w:t xml:space="preserve"> izpilde nerada ietekmi uz pārvaldes funkcijām un institucionālo struktūru. </w:t>
            </w:r>
            <w:r w:rsidR="00DB49BA">
              <w:rPr>
                <w:rFonts w:eastAsia="Times New Roman"/>
                <w:sz w:val="24"/>
                <w:szCs w:val="24"/>
                <w:lang w:eastAsia="lv-LV"/>
              </w:rPr>
              <w:t>Nav nepieciešama j</w:t>
            </w:r>
            <w:r w:rsidR="00F51892">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4114A52B" w14:textId="0F35A75B" w:rsidR="003F0200" w:rsidRDefault="003F0200" w:rsidP="00C26E82">
      <w:pPr>
        <w:pStyle w:val="StyleRight"/>
        <w:spacing w:after="0"/>
        <w:ind w:firstLine="0"/>
        <w:jc w:val="both"/>
        <w:rPr>
          <w:sz w:val="24"/>
          <w:szCs w:val="24"/>
        </w:rPr>
      </w:pPr>
    </w:p>
    <w:p w14:paraId="18620163" w14:textId="77777777" w:rsidR="00701AED" w:rsidRDefault="00701AED" w:rsidP="00C26E82">
      <w:pPr>
        <w:pStyle w:val="StyleRight"/>
        <w:spacing w:after="0"/>
        <w:ind w:firstLine="0"/>
        <w:jc w:val="both"/>
        <w:rPr>
          <w:sz w:val="24"/>
          <w:szCs w:val="24"/>
        </w:rPr>
      </w:pPr>
    </w:p>
    <w:p w14:paraId="09601154" w14:textId="09ACB126" w:rsidR="004D15A9" w:rsidRPr="00BC2633" w:rsidRDefault="004D15A9" w:rsidP="00C26E82">
      <w:pPr>
        <w:pStyle w:val="StyleRight"/>
        <w:spacing w:after="0"/>
        <w:ind w:firstLine="0"/>
        <w:jc w:val="both"/>
        <w:rPr>
          <w:sz w:val="24"/>
          <w:szCs w:val="24"/>
        </w:rPr>
      </w:pPr>
      <w:r w:rsidRPr="00BC2633">
        <w:rPr>
          <w:sz w:val="24"/>
          <w:szCs w:val="24"/>
        </w:rPr>
        <w:t>Iesniedzējs:</w:t>
      </w:r>
    </w:p>
    <w:p w14:paraId="503AF449" w14:textId="77777777" w:rsidR="00630FB4" w:rsidRDefault="00630FB4" w:rsidP="003A07B9">
      <w:pPr>
        <w:pStyle w:val="StyleRight"/>
        <w:spacing w:after="0"/>
        <w:ind w:firstLine="0"/>
        <w:jc w:val="both"/>
        <w:rPr>
          <w:sz w:val="24"/>
          <w:szCs w:val="24"/>
        </w:rPr>
      </w:pPr>
      <w:r>
        <w:rPr>
          <w:sz w:val="24"/>
          <w:szCs w:val="24"/>
        </w:rPr>
        <w:t xml:space="preserve">Tieslietu ministrijas </w:t>
      </w:r>
    </w:p>
    <w:p w14:paraId="0A7A7E0D" w14:textId="3CFB1830" w:rsidR="003A07B9" w:rsidRPr="003A07B9" w:rsidRDefault="00630FB4" w:rsidP="003A07B9">
      <w:pPr>
        <w:pStyle w:val="StyleRight"/>
        <w:spacing w:after="0"/>
        <w:ind w:firstLine="0"/>
        <w:jc w:val="both"/>
        <w:rPr>
          <w:sz w:val="24"/>
          <w:szCs w:val="24"/>
        </w:rPr>
      </w:pPr>
      <w:r>
        <w:rPr>
          <w:sz w:val="24"/>
          <w:szCs w:val="24"/>
        </w:rPr>
        <w:t xml:space="preserve">valsts sekretārs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 Kronbergs</w:t>
      </w:r>
    </w:p>
    <w:p w14:paraId="11CBAFE7" w14:textId="02DBF6B4" w:rsidR="00630FB4" w:rsidRDefault="00630FB4" w:rsidP="006D1CD9">
      <w:pPr>
        <w:spacing w:after="0" w:line="240" w:lineRule="auto"/>
        <w:rPr>
          <w:szCs w:val="22"/>
        </w:rPr>
      </w:pPr>
    </w:p>
    <w:p w14:paraId="4B9412A9" w14:textId="77777777" w:rsidR="00701AED" w:rsidRDefault="00701AED" w:rsidP="006D1CD9">
      <w:pPr>
        <w:spacing w:after="0" w:line="240" w:lineRule="auto"/>
        <w:rPr>
          <w:szCs w:val="22"/>
        </w:rPr>
      </w:pPr>
    </w:p>
    <w:p w14:paraId="058DDE9A" w14:textId="39F332E5" w:rsidR="006D1CD9" w:rsidRPr="006D1CD9" w:rsidRDefault="006D1CD9" w:rsidP="006D1CD9">
      <w:pPr>
        <w:spacing w:after="0" w:line="240" w:lineRule="auto"/>
        <w:rPr>
          <w:szCs w:val="22"/>
        </w:rPr>
      </w:pPr>
      <w:r w:rsidRPr="006D1CD9">
        <w:rPr>
          <w:szCs w:val="22"/>
        </w:rPr>
        <w:t>Alberinga 67036835</w:t>
      </w:r>
    </w:p>
    <w:p w14:paraId="02451915" w14:textId="39C015DD" w:rsidR="00C34576" w:rsidRPr="006A1C25" w:rsidRDefault="00485AF8" w:rsidP="006D1CD9">
      <w:pPr>
        <w:spacing w:after="0" w:line="240" w:lineRule="auto"/>
        <w:rPr>
          <w:i/>
        </w:rPr>
      </w:pPr>
      <w:hyperlink r:id="rId13" w:history="1">
        <w:r w:rsidR="006D1CD9" w:rsidRPr="006D1CD9">
          <w:rPr>
            <w:color w:val="0000FF" w:themeColor="hyperlink"/>
            <w:szCs w:val="22"/>
            <w:u w:val="single"/>
          </w:rPr>
          <w:t>Kristine.Alberinga@tm.gov.lv</w:t>
        </w:r>
      </w:hyperlink>
      <w:r w:rsidR="006D1CD9" w:rsidRPr="006D1CD9">
        <w:rPr>
          <w:szCs w:val="22"/>
        </w:rPr>
        <w:t xml:space="preserve"> </w:t>
      </w:r>
    </w:p>
    <w:sectPr w:rsidR="00C34576" w:rsidRPr="006A1C25" w:rsidSect="004D15A9">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38A8B" w14:textId="77777777" w:rsidR="00485AF8" w:rsidRDefault="00485AF8" w:rsidP="004D15A9">
      <w:pPr>
        <w:spacing w:after="0" w:line="240" w:lineRule="auto"/>
      </w:pPr>
      <w:r>
        <w:separator/>
      </w:r>
    </w:p>
  </w:endnote>
  <w:endnote w:type="continuationSeparator" w:id="0">
    <w:p w14:paraId="0B8B3E8A" w14:textId="77777777" w:rsidR="00485AF8" w:rsidRDefault="00485AF8"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5FEEE" w14:textId="77777777" w:rsidR="007844CF" w:rsidRDefault="007844C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745DF" w14:textId="77777777" w:rsidR="00C65605" w:rsidRPr="00C65605" w:rsidRDefault="00C65605" w:rsidP="00C65605">
    <w:pPr>
      <w:pStyle w:val="Kjene"/>
      <w:jc w:val="center"/>
      <w:rPr>
        <w:i/>
      </w:rPr>
    </w:pPr>
  </w:p>
  <w:p w14:paraId="6A190106" w14:textId="26B6437D" w:rsidR="004D15A9" w:rsidRPr="0042645D" w:rsidRDefault="00701AED" w:rsidP="0042645D">
    <w:pPr>
      <w:pStyle w:val="Kjene"/>
    </w:pPr>
    <w:fldSimple w:instr=" FILENAME   \* MERGEFORMAT ">
      <w:r w:rsidR="008219C9">
        <w:rPr>
          <w:noProof/>
        </w:rPr>
        <w:t>TMAnot_</w:t>
      </w:r>
      <w:r w:rsidR="007844CF">
        <w:rPr>
          <w:noProof/>
        </w:rPr>
        <w:t>2</w:t>
      </w:r>
      <w:r w:rsidR="00F51DBA">
        <w:rPr>
          <w:noProof/>
        </w:rPr>
        <w:t>2</w:t>
      </w:r>
      <w:r w:rsidR="00A460E9">
        <w:rPr>
          <w:noProof/>
        </w:rPr>
        <w:t>05</w:t>
      </w:r>
      <w:r w:rsidR="0063092F">
        <w:rPr>
          <w:noProof/>
        </w:rPr>
        <w:t>20</w:t>
      </w:r>
      <w:r w:rsidR="008219C9">
        <w:rPr>
          <w:noProof/>
        </w:rPr>
        <w:t>_takses</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0854F658" w14:textId="1C4F93BA" w:rsidR="004D15A9" w:rsidRPr="0042645D" w:rsidRDefault="00701AED" w:rsidP="0042645D">
    <w:pPr>
      <w:pStyle w:val="Kjene"/>
    </w:pPr>
    <w:fldSimple w:instr=" FILENAME   \* MERGEFORMAT ">
      <w:r w:rsidR="008219C9">
        <w:rPr>
          <w:noProof/>
        </w:rPr>
        <w:t>TMAnot_</w:t>
      </w:r>
      <w:r w:rsidR="007844CF">
        <w:rPr>
          <w:noProof/>
        </w:rPr>
        <w:t>2</w:t>
      </w:r>
      <w:r w:rsidR="00F51DBA">
        <w:rPr>
          <w:noProof/>
        </w:rPr>
        <w:t>2</w:t>
      </w:r>
      <w:r w:rsidR="00A460E9">
        <w:rPr>
          <w:noProof/>
        </w:rPr>
        <w:t>05</w:t>
      </w:r>
      <w:r w:rsidR="0063092F">
        <w:rPr>
          <w:noProof/>
        </w:rPr>
        <w:t>20</w:t>
      </w:r>
      <w:r w:rsidR="008219C9">
        <w:rPr>
          <w:noProof/>
        </w:rPr>
        <w:t>_takses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260E7" w14:textId="77777777" w:rsidR="00485AF8" w:rsidRDefault="00485AF8" w:rsidP="004D15A9">
      <w:pPr>
        <w:spacing w:after="0" w:line="240" w:lineRule="auto"/>
      </w:pPr>
      <w:r>
        <w:separator/>
      </w:r>
    </w:p>
  </w:footnote>
  <w:footnote w:type="continuationSeparator" w:id="0">
    <w:p w14:paraId="7D8C4E68" w14:textId="77777777" w:rsidR="00485AF8" w:rsidRDefault="00485AF8"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26D3F" w14:textId="77777777" w:rsidR="007844CF" w:rsidRDefault="007844C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sz w:val="24"/>
        <w:szCs w:val="24"/>
      </w:rPr>
    </w:sdtEndPr>
    <w:sdtContent>
      <w:p w14:paraId="3D63889F" w14:textId="1D73A34A" w:rsidR="004D15A9" w:rsidRPr="004D15A9" w:rsidRDefault="004D15A9">
        <w:pPr>
          <w:pStyle w:val="Galvene"/>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D840BB">
          <w:rPr>
            <w:noProof/>
            <w:sz w:val="24"/>
            <w:szCs w:val="24"/>
          </w:rPr>
          <w:t>4</w:t>
        </w:r>
        <w:r w:rsidRPr="004D15A9">
          <w:rPr>
            <w:sz w:val="24"/>
            <w:szCs w:val="24"/>
          </w:rPr>
          <w:fldChar w:fldCharType="end"/>
        </w:r>
      </w:p>
    </w:sdtContent>
  </w:sdt>
  <w:p w14:paraId="2E7D154D" w14:textId="77777777" w:rsidR="004D15A9" w:rsidRDefault="004D15A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F88F5" w14:textId="77777777" w:rsidR="007844CF" w:rsidRDefault="007844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6B6BF1"/>
    <w:multiLevelType w:val="multilevel"/>
    <w:tmpl w:val="B168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E2475"/>
    <w:multiLevelType w:val="hybridMultilevel"/>
    <w:tmpl w:val="5A3643B0"/>
    <w:lvl w:ilvl="0" w:tplc="1E109C8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7"/>
  </w:num>
  <w:num w:numId="5">
    <w:abstractNumId w:val="0"/>
  </w:num>
  <w:num w:numId="6">
    <w:abstractNumId w:val="8"/>
  </w:num>
  <w:num w:numId="7">
    <w:abstractNumId w:val="9"/>
  </w:num>
  <w:num w:numId="8">
    <w:abstractNumId w:val="11"/>
  </w:num>
  <w:num w:numId="9">
    <w:abstractNumId w:val="3"/>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1421"/>
    <w:rsid w:val="000035B6"/>
    <w:rsid w:val="00005C22"/>
    <w:rsid w:val="000151F4"/>
    <w:rsid w:val="00015E7B"/>
    <w:rsid w:val="000210B3"/>
    <w:rsid w:val="0002179D"/>
    <w:rsid w:val="00025A34"/>
    <w:rsid w:val="000272B2"/>
    <w:rsid w:val="00031256"/>
    <w:rsid w:val="0003254B"/>
    <w:rsid w:val="0004110C"/>
    <w:rsid w:val="00042D3A"/>
    <w:rsid w:val="000440D8"/>
    <w:rsid w:val="000501E8"/>
    <w:rsid w:val="0005188D"/>
    <w:rsid w:val="000572D2"/>
    <w:rsid w:val="00060A95"/>
    <w:rsid w:val="0006434B"/>
    <w:rsid w:val="000665EF"/>
    <w:rsid w:val="0007062D"/>
    <w:rsid w:val="00072DF8"/>
    <w:rsid w:val="00080A74"/>
    <w:rsid w:val="00082C64"/>
    <w:rsid w:val="00084207"/>
    <w:rsid w:val="00084E75"/>
    <w:rsid w:val="0009277A"/>
    <w:rsid w:val="00097BB0"/>
    <w:rsid w:val="000A1DCC"/>
    <w:rsid w:val="000A33B6"/>
    <w:rsid w:val="000A55E6"/>
    <w:rsid w:val="000A7A76"/>
    <w:rsid w:val="000B0238"/>
    <w:rsid w:val="000B115C"/>
    <w:rsid w:val="000B2630"/>
    <w:rsid w:val="000B31E1"/>
    <w:rsid w:val="000B576E"/>
    <w:rsid w:val="000B585E"/>
    <w:rsid w:val="000B5A3E"/>
    <w:rsid w:val="000B6B03"/>
    <w:rsid w:val="000C19CF"/>
    <w:rsid w:val="000C2C3C"/>
    <w:rsid w:val="000C3E92"/>
    <w:rsid w:val="000C405C"/>
    <w:rsid w:val="000C494C"/>
    <w:rsid w:val="000C63DF"/>
    <w:rsid w:val="000C6B53"/>
    <w:rsid w:val="000D0C5C"/>
    <w:rsid w:val="000D1CB9"/>
    <w:rsid w:val="000D28B1"/>
    <w:rsid w:val="000D303B"/>
    <w:rsid w:val="000D3242"/>
    <w:rsid w:val="000E3461"/>
    <w:rsid w:val="000E42FD"/>
    <w:rsid w:val="000E4390"/>
    <w:rsid w:val="000E4D50"/>
    <w:rsid w:val="000E67EB"/>
    <w:rsid w:val="000E7B1E"/>
    <w:rsid w:val="000F35A2"/>
    <w:rsid w:val="000F6B26"/>
    <w:rsid w:val="00101CD5"/>
    <w:rsid w:val="00102660"/>
    <w:rsid w:val="00107FC6"/>
    <w:rsid w:val="00116C74"/>
    <w:rsid w:val="00117B39"/>
    <w:rsid w:val="00120F7B"/>
    <w:rsid w:val="00127330"/>
    <w:rsid w:val="0013210D"/>
    <w:rsid w:val="001379C1"/>
    <w:rsid w:val="00144C01"/>
    <w:rsid w:val="001507F5"/>
    <w:rsid w:val="00151371"/>
    <w:rsid w:val="001605E3"/>
    <w:rsid w:val="00160DBA"/>
    <w:rsid w:val="00161A44"/>
    <w:rsid w:val="00173B4D"/>
    <w:rsid w:val="001751D0"/>
    <w:rsid w:val="0018118E"/>
    <w:rsid w:val="00184A60"/>
    <w:rsid w:val="00197F8F"/>
    <w:rsid w:val="001A1157"/>
    <w:rsid w:val="001A7149"/>
    <w:rsid w:val="001B5A85"/>
    <w:rsid w:val="001B7B1B"/>
    <w:rsid w:val="001B7D38"/>
    <w:rsid w:val="001C0553"/>
    <w:rsid w:val="001C1482"/>
    <w:rsid w:val="001C5969"/>
    <w:rsid w:val="001C7839"/>
    <w:rsid w:val="001D0AE7"/>
    <w:rsid w:val="001D50C6"/>
    <w:rsid w:val="001D50D8"/>
    <w:rsid w:val="001E4903"/>
    <w:rsid w:val="001E4BC8"/>
    <w:rsid w:val="001F49CD"/>
    <w:rsid w:val="001F4AE8"/>
    <w:rsid w:val="001F68D7"/>
    <w:rsid w:val="001F7D46"/>
    <w:rsid w:val="00200468"/>
    <w:rsid w:val="00201B6E"/>
    <w:rsid w:val="00202EC6"/>
    <w:rsid w:val="00203E87"/>
    <w:rsid w:val="00217349"/>
    <w:rsid w:val="00217F09"/>
    <w:rsid w:val="00220682"/>
    <w:rsid w:val="002219FE"/>
    <w:rsid w:val="00221D78"/>
    <w:rsid w:val="0022314A"/>
    <w:rsid w:val="00224FC8"/>
    <w:rsid w:val="00225405"/>
    <w:rsid w:val="00225A65"/>
    <w:rsid w:val="0022661D"/>
    <w:rsid w:val="00230251"/>
    <w:rsid w:val="00233568"/>
    <w:rsid w:val="002352E3"/>
    <w:rsid w:val="00243BA5"/>
    <w:rsid w:val="0025108C"/>
    <w:rsid w:val="0025379E"/>
    <w:rsid w:val="00256715"/>
    <w:rsid w:val="0026052B"/>
    <w:rsid w:val="002677F9"/>
    <w:rsid w:val="00270BD8"/>
    <w:rsid w:val="00277D1C"/>
    <w:rsid w:val="00280C10"/>
    <w:rsid w:val="002851A9"/>
    <w:rsid w:val="00285791"/>
    <w:rsid w:val="00286C5F"/>
    <w:rsid w:val="00287B5E"/>
    <w:rsid w:val="002A3A8A"/>
    <w:rsid w:val="002B00ED"/>
    <w:rsid w:val="002C43AF"/>
    <w:rsid w:val="002C50B4"/>
    <w:rsid w:val="002C544B"/>
    <w:rsid w:val="002C570A"/>
    <w:rsid w:val="002C6AE9"/>
    <w:rsid w:val="002D1E43"/>
    <w:rsid w:val="002D430F"/>
    <w:rsid w:val="002D4D7E"/>
    <w:rsid w:val="002D5AA7"/>
    <w:rsid w:val="002D74F8"/>
    <w:rsid w:val="002E36BC"/>
    <w:rsid w:val="002E602A"/>
    <w:rsid w:val="002E6E03"/>
    <w:rsid w:val="002F3CE4"/>
    <w:rsid w:val="002F4F22"/>
    <w:rsid w:val="002F54F0"/>
    <w:rsid w:val="00305197"/>
    <w:rsid w:val="00310C24"/>
    <w:rsid w:val="00312A70"/>
    <w:rsid w:val="00321E43"/>
    <w:rsid w:val="0032356B"/>
    <w:rsid w:val="0032459B"/>
    <w:rsid w:val="003333C4"/>
    <w:rsid w:val="00340C98"/>
    <w:rsid w:val="003417F9"/>
    <w:rsid w:val="0034391E"/>
    <w:rsid w:val="00345CC1"/>
    <w:rsid w:val="00347C74"/>
    <w:rsid w:val="00347D11"/>
    <w:rsid w:val="00352445"/>
    <w:rsid w:val="00354948"/>
    <w:rsid w:val="003615CF"/>
    <w:rsid w:val="00370500"/>
    <w:rsid w:val="00375343"/>
    <w:rsid w:val="003773BE"/>
    <w:rsid w:val="003803BC"/>
    <w:rsid w:val="00381011"/>
    <w:rsid w:val="00382AC5"/>
    <w:rsid w:val="00383658"/>
    <w:rsid w:val="0038378D"/>
    <w:rsid w:val="00391BB9"/>
    <w:rsid w:val="003922B0"/>
    <w:rsid w:val="0039577E"/>
    <w:rsid w:val="00397D36"/>
    <w:rsid w:val="003A003C"/>
    <w:rsid w:val="003A07B9"/>
    <w:rsid w:val="003A2A0B"/>
    <w:rsid w:val="003A50E0"/>
    <w:rsid w:val="003A6668"/>
    <w:rsid w:val="003B2BDA"/>
    <w:rsid w:val="003B4242"/>
    <w:rsid w:val="003B5F87"/>
    <w:rsid w:val="003B68AF"/>
    <w:rsid w:val="003B6C2A"/>
    <w:rsid w:val="003B74D3"/>
    <w:rsid w:val="003C25C0"/>
    <w:rsid w:val="003C649D"/>
    <w:rsid w:val="003C6D41"/>
    <w:rsid w:val="003C6EE7"/>
    <w:rsid w:val="003D0A44"/>
    <w:rsid w:val="003D17BF"/>
    <w:rsid w:val="003D1C22"/>
    <w:rsid w:val="003D2599"/>
    <w:rsid w:val="003D3693"/>
    <w:rsid w:val="003D5534"/>
    <w:rsid w:val="003D5E88"/>
    <w:rsid w:val="003D64AA"/>
    <w:rsid w:val="003D692D"/>
    <w:rsid w:val="003E7CDD"/>
    <w:rsid w:val="003F0200"/>
    <w:rsid w:val="003F4C55"/>
    <w:rsid w:val="003F538C"/>
    <w:rsid w:val="003F5AA5"/>
    <w:rsid w:val="00400ADC"/>
    <w:rsid w:val="00400EDB"/>
    <w:rsid w:val="00404142"/>
    <w:rsid w:val="00406909"/>
    <w:rsid w:val="00407580"/>
    <w:rsid w:val="0041023D"/>
    <w:rsid w:val="00411C30"/>
    <w:rsid w:val="004142F1"/>
    <w:rsid w:val="00416236"/>
    <w:rsid w:val="00416D4C"/>
    <w:rsid w:val="00417AFC"/>
    <w:rsid w:val="0042645D"/>
    <w:rsid w:val="00430411"/>
    <w:rsid w:val="0043541A"/>
    <w:rsid w:val="00436343"/>
    <w:rsid w:val="00440546"/>
    <w:rsid w:val="00446E73"/>
    <w:rsid w:val="00454B1A"/>
    <w:rsid w:val="004566D2"/>
    <w:rsid w:val="00461275"/>
    <w:rsid w:val="004615D7"/>
    <w:rsid w:val="00462CC7"/>
    <w:rsid w:val="004659D4"/>
    <w:rsid w:val="00467EE6"/>
    <w:rsid w:val="004802C3"/>
    <w:rsid w:val="00481EF5"/>
    <w:rsid w:val="00484136"/>
    <w:rsid w:val="00485AF8"/>
    <w:rsid w:val="004879F4"/>
    <w:rsid w:val="00487C6D"/>
    <w:rsid w:val="00490B0E"/>
    <w:rsid w:val="00496636"/>
    <w:rsid w:val="004A2AD9"/>
    <w:rsid w:val="004A345D"/>
    <w:rsid w:val="004B18E3"/>
    <w:rsid w:val="004B4378"/>
    <w:rsid w:val="004B4E92"/>
    <w:rsid w:val="004B7263"/>
    <w:rsid w:val="004C262C"/>
    <w:rsid w:val="004C3B12"/>
    <w:rsid w:val="004C3C6E"/>
    <w:rsid w:val="004C3FD0"/>
    <w:rsid w:val="004C443E"/>
    <w:rsid w:val="004C52CB"/>
    <w:rsid w:val="004C59EA"/>
    <w:rsid w:val="004D15A9"/>
    <w:rsid w:val="004D26B1"/>
    <w:rsid w:val="004D444D"/>
    <w:rsid w:val="004D5B3D"/>
    <w:rsid w:val="004E4E5F"/>
    <w:rsid w:val="004E7B46"/>
    <w:rsid w:val="004F2959"/>
    <w:rsid w:val="004F4554"/>
    <w:rsid w:val="005024B3"/>
    <w:rsid w:val="00506459"/>
    <w:rsid w:val="005079D1"/>
    <w:rsid w:val="00515CEE"/>
    <w:rsid w:val="0051773C"/>
    <w:rsid w:val="005200C8"/>
    <w:rsid w:val="00523A3E"/>
    <w:rsid w:val="00532E83"/>
    <w:rsid w:val="00534060"/>
    <w:rsid w:val="00534244"/>
    <w:rsid w:val="00544A6A"/>
    <w:rsid w:val="00544F52"/>
    <w:rsid w:val="0054510F"/>
    <w:rsid w:val="00552FBE"/>
    <w:rsid w:val="00555D57"/>
    <w:rsid w:val="00560459"/>
    <w:rsid w:val="00560F79"/>
    <w:rsid w:val="00562BAE"/>
    <w:rsid w:val="005635CD"/>
    <w:rsid w:val="0056459F"/>
    <w:rsid w:val="0056778E"/>
    <w:rsid w:val="00573F9E"/>
    <w:rsid w:val="005760B3"/>
    <w:rsid w:val="005843F3"/>
    <w:rsid w:val="005843FE"/>
    <w:rsid w:val="0059057E"/>
    <w:rsid w:val="00594904"/>
    <w:rsid w:val="005953B6"/>
    <w:rsid w:val="005A1E89"/>
    <w:rsid w:val="005A3A2C"/>
    <w:rsid w:val="005B5216"/>
    <w:rsid w:val="005C0266"/>
    <w:rsid w:val="005C1BAA"/>
    <w:rsid w:val="005C7D9F"/>
    <w:rsid w:val="005D055B"/>
    <w:rsid w:val="005D0DC8"/>
    <w:rsid w:val="005D409E"/>
    <w:rsid w:val="005D4E8A"/>
    <w:rsid w:val="005E4D38"/>
    <w:rsid w:val="005F0CB1"/>
    <w:rsid w:val="005F3FF0"/>
    <w:rsid w:val="005F5A85"/>
    <w:rsid w:val="005F6598"/>
    <w:rsid w:val="00600BC2"/>
    <w:rsid w:val="00602349"/>
    <w:rsid w:val="00604140"/>
    <w:rsid w:val="00604A72"/>
    <w:rsid w:val="00604C73"/>
    <w:rsid w:val="006058D6"/>
    <w:rsid w:val="00612A92"/>
    <w:rsid w:val="00613C71"/>
    <w:rsid w:val="0063092F"/>
    <w:rsid w:val="00630EB3"/>
    <w:rsid w:val="00630FB4"/>
    <w:rsid w:val="00641814"/>
    <w:rsid w:val="0064197D"/>
    <w:rsid w:val="00642A12"/>
    <w:rsid w:val="0064321F"/>
    <w:rsid w:val="00644AAB"/>
    <w:rsid w:val="00644E2D"/>
    <w:rsid w:val="006475B3"/>
    <w:rsid w:val="00654407"/>
    <w:rsid w:val="00656456"/>
    <w:rsid w:val="006564BC"/>
    <w:rsid w:val="00657682"/>
    <w:rsid w:val="0066241B"/>
    <w:rsid w:val="006633C1"/>
    <w:rsid w:val="006641E1"/>
    <w:rsid w:val="00666315"/>
    <w:rsid w:val="00666EE4"/>
    <w:rsid w:val="00670233"/>
    <w:rsid w:val="00682AE7"/>
    <w:rsid w:val="0068318A"/>
    <w:rsid w:val="006836C7"/>
    <w:rsid w:val="00685434"/>
    <w:rsid w:val="00692227"/>
    <w:rsid w:val="00695EF7"/>
    <w:rsid w:val="006A1C25"/>
    <w:rsid w:val="006A5092"/>
    <w:rsid w:val="006A5352"/>
    <w:rsid w:val="006A79D8"/>
    <w:rsid w:val="006B1470"/>
    <w:rsid w:val="006B55C0"/>
    <w:rsid w:val="006B627C"/>
    <w:rsid w:val="006B770F"/>
    <w:rsid w:val="006D066C"/>
    <w:rsid w:val="006D1CD9"/>
    <w:rsid w:val="006D24C1"/>
    <w:rsid w:val="006D3DD0"/>
    <w:rsid w:val="006D4B44"/>
    <w:rsid w:val="006D4EB2"/>
    <w:rsid w:val="006D4F28"/>
    <w:rsid w:val="006D7913"/>
    <w:rsid w:val="006E3411"/>
    <w:rsid w:val="006E4AAE"/>
    <w:rsid w:val="006E75F6"/>
    <w:rsid w:val="006F0856"/>
    <w:rsid w:val="006F1D1E"/>
    <w:rsid w:val="006F3CD6"/>
    <w:rsid w:val="006F3F97"/>
    <w:rsid w:val="00701AED"/>
    <w:rsid w:val="0070223D"/>
    <w:rsid w:val="00703120"/>
    <w:rsid w:val="007047F3"/>
    <w:rsid w:val="007102E3"/>
    <w:rsid w:val="00710817"/>
    <w:rsid w:val="007136A0"/>
    <w:rsid w:val="00714FA3"/>
    <w:rsid w:val="007334B5"/>
    <w:rsid w:val="00734566"/>
    <w:rsid w:val="00736BAB"/>
    <w:rsid w:val="0073730D"/>
    <w:rsid w:val="00751C29"/>
    <w:rsid w:val="00752426"/>
    <w:rsid w:val="00752A4E"/>
    <w:rsid w:val="007608F8"/>
    <w:rsid w:val="00762FF5"/>
    <w:rsid w:val="00763CCD"/>
    <w:rsid w:val="007720A6"/>
    <w:rsid w:val="007724B7"/>
    <w:rsid w:val="00773ACF"/>
    <w:rsid w:val="007740AF"/>
    <w:rsid w:val="00774A53"/>
    <w:rsid w:val="0077763B"/>
    <w:rsid w:val="0078241F"/>
    <w:rsid w:val="00782FA9"/>
    <w:rsid w:val="007844CF"/>
    <w:rsid w:val="00785724"/>
    <w:rsid w:val="007870A6"/>
    <w:rsid w:val="007907E1"/>
    <w:rsid w:val="00795710"/>
    <w:rsid w:val="007965B5"/>
    <w:rsid w:val="007A0E67"/>
    <w:rsid w:val="007A1836"/>
    <w:rsid w:val="007A7E12"/>
    <w:rsid w:val="007B37E0"/>
    <w:rsid w:val="007B52E5"/>
    <w:rsid w:val="007B7291"/>
    <w:rsid w:val="007C11FB"/>
    <w:rsid w:val="007C3CEC"/>
    <w:rsid w:val="007C6421"/>
    <w:rsid w:val="007C66CC"/>
    <w:rsid w:val="007C6844"/>
    <w:rsid w:val="007C76FD"/>
    <w:rsid w:val="007C7FA3"/>
    <w:rsid w:val="007D1066"/>
    <w:rsid w:val="007D29A7"/>
    <w:rsid w:val="007D3045"/>
    <w:rsid w:val="007D789E"/>
    <w:rsid w:val="007E667A"/>
    <w:rsid w:val="007E7599"/>
    <w:rsid w:val="007F35CE"/>
    <w:rsid w:val="007F38CD"/>
    <w:rsid w:val="00803B13"/>
    <w:rsid w:val="0081203F"/>
    <w:rsid w:val="00813DD7"/>
    <w:rsid w:val="00814E10"/>
    <w:rsid w:val="008158D3"/>
    <w:rsid w:val="00820797"/>
    <w:rsid w:val="008208A7"/>
    <w:rsid w:val="008219C9"/>
    <w:rsid w:val="00826344"/>
    <w:rsid w:val="00836373"/>
    <w:rsid w:val="0084036F"/>
    <w:rsid w:val="00841836"/>
    <w:rsid w:val="00842FDC"/>
    <w:rsid w:val="00843242"/>
    <w:rsid w:val="008460D7"/>
    <w:rsid w:val="00874714"/>
    <w:rsid w:val="00874CBA"/>
    <w:rsid w:val="00877A5C"/>
    <w:rsid w:val="008826E9"/>
    <w:rsid w:val="00882BAD"/>
    <w:rsid w:val="00890331"/>
    <w:rsid w:val="0089183D"/>
    <w:rsid w:val="00892F60"/>
    <w:rsid w:val="008934E5"/>
    <w:rsid w:val="00894B05"/>
    <w:rsid w:val="008957E2"/>
    <w:rsid w:val="00895EED"/>
    <w:rsid w:val="008963C1"/>
    <w:rsid w:val="008A329C"/>
    <w:rsid w:val="008A6806"/>
    <w:rsid w:val="008A7964"/>
    <w:rsid w:val="008B14CE"/>
    <w:rsid w:val="008B271B"/>
    <w:rsid w:val="008B3CFE"/>
    <w:rsid w:val="008B3FF9"/>
    <w:rsid w:val="008B4D14"/>
    <w:rsid w:val="008C1D9E"/>
    <w:rsid w:val="008C3084"/>
    <w:rsid w:val="008C339C"/>
    <w:rsid w:val="008C55B4"/>
    <w:rsid w:val="008C5C84"/>
    <w:rsid w:val="008C66F7"/>
    <w:rsid w:val="008D2DB6"/>
    <w:rsid w:val="008D3982"/>
    <w:rsid w:val="008D6632"/>
    <w:rsid w:val="008E0C5B"/>
    <w:rsid w:val="008E4E93"/>
    <w:rsid w:val="008E5994"/>
    <w:rsid w:val="008E78B2"/>
    <w:rsid w:val="008F3349"/>
    <w:rsid w:val="008F58C5"/>
    <w:rsid w:val="008F7461"/>
    <w:rsid w:val="008F7801"/>
    <w:rsid w:val="008F7A5C"/>
    <w:rsid w:val="00900FA8"/>
    <w:rsid w:val="00902750"/>
    <w:rsid w:val="00906E89"/>
    <w:rsid w:val="00913717"/>
    <w:rsid w:val="00921F6A"/>
    <w:rsid w:val="009249EA"/>
    <w:rsid w:val="00927BE1"/>
    <w:rsid w:val="00936471"/>
    <w:rsid w:val="009371EB"/>
    <w:rsid w:val="00940816"/>
    <w:rsid w:val="00942D8C"/>
    <w:rsid w:val="009528FD"/>
    <w:rsid w:val="00955135"/>
    <w:rsid w:val="00955CA6"/>
    <w:rsid w:val="009565B2"/>
    <w:rsid w:val="0095668A"/>
    <w:rsid w:val="009572C2"/>
    <w:rsid w:val="00957E1F"/>
    <w:rsid w:val="0096139B"/>
    <w:rsid w:val="00962440"/>
    <w:rsid w:val="009625A5"/>
    <w:rsid w:val="00963169"/>
    <w:rsid w:val="00964EA7"/>
    <w:rsid w:val="00967A9C"/>
    <w:rsid w:val="00973243"/>
    <w:rsid w:val="00973695"/>
    <w:rsid w:val="0097613E"/>
    <w:rsid w:val="0097690A"/>
    <w:rsid w:val="009816B8"/>
    <w:rsid w:val="0098315B"/>
    <w:rsid w:val="00990EC3"/>
    <w:rsid w:val="0099131E"/>
    <w:rsid w:val="00992F3A"/>
    <w:rsid w:val="00994A7D"/>
    <w:rsid w:val="009963FD"/>
    <w:rsid w:val="00997954"/>
    <w:rsid w:val="009A21D2"/>
    <w:rsid w:val="009A2848"/>
    <w:rsid w:val="009A4C6E"/>
    <w:rsid w:val="009A61BC"/>
    <w:rsid w:val="009B312B"/>
    <w:rsid w:val="009B5593"/>
    <w:rsid w:val="009B7777"/>
    <w:rsid w:val="009C0183"/>
    <w:rsid w:val="009C15D4"/>
    <w:rsid w:val="009C7352"/>
    <w:rsid w:val="009D3A25"/>
    <w:rsid w:val="009E7F0F"/>
    <w:rsid w:val="009F277F"/>
    <w:rsid w:val="00A06851"/>
    <w:rsid w:val="00A148E0"/>
    <w:rsid w:val="00A14DC6"/>
    <w:rsid w:val="00A1552F"/>
    <w:rsid w:val="00A15F94"/>
    <w:rsid w:val="00A16F36"/>
    <w:rsid w:val="00A20CA3"/>
    <w:rsid w:val="00A22B78"/>
    <w:rsid w:val="00A23984"/>
    <w:rsid w:val="00A24459"/>
    <w:rsid w:val="00A25A10"/>
    <w:rsid w:val="00A26BE9"/>
    <w:rsid w:val="00A27901"/>
    <w:rsid w:val="00A31855"/>
    <w:rsid w:val="00A32BC9"/>
    <w:rsid w:val="00A32FB1"/>
    <w:rsid w:val="00A35A64"/>
    <w:rsid w:val="00A41D2C"/>
    <w:rsid w:val="00A455F9"/>
    <w:rsid w:val="00A460E9"/>
    <w:rsid w:val="00A526AB"/>
    <w:rsid w:val="00A52E16"/>
    <w:rsid w:val="00A53820"/>
    <w:rsid w:val="00A55065"/>
    <w:rsid w:val="00A61AA9"/>
    <w:rsid w:val="00A63068"/>
    <w:rsid w:val="00A65318"/>
    <w:rsid w:val="00A66831"/>
    <w:rsid w:val="00A716E1"/>
    <w:rsid w:val="00A71CB9"/>
    <w:rsid w:val="00A745F3"/>
    <w:rsid w:val="00A756EA"/>
    <w:rsid w:val="00A7614E"/>
    <w:rsid w:val="00A857DD"/>
    <w:rsid w:val="00A907F2"/>
    <w:rsid w:val="00A9257A"/>
    <w:rsid w:val="00A94315"/>
    <w:rsid w:val="00A94AF8"/>
    <w:rsid w:val="00A957CD"/>
    <w:rsid w:val="00A959D2"/>
    <w:rsid w:val="00A970A9"/>
    <w:rsid w:val="00A978F1"/>
    <w:rsid w:val="00AA14A2"/>
    <w:rsid w:val="00AA1D8C"/>
    <w:rsid w:val="00AA2C39"/>
    <w:rsid w:val="00AA3932"/>
    <w:rsid w:val="00AA5DFB"/>
    <w:rsid w:val="00AA6581"/>
    <w:rsid w:val="00AA7184"/>
    <w:rsid w:val="00AA79B0"/>
    <w:rsid w:val="00AB6562"/>
    <w:rsid w:val="00AB6C07"/>
    <w:rsid w:val="00AB7F03"/>
    <w:rsid w:val="00AC0032"/>
    <w:rsid w:val="00AC62D5"/>
    <w:rsid w:val="00AC6B25"/>
    <w:rsid w:val="00AD215D"/>
    <w:rsid w:val="00AD2422"/>
    <w:rsid w:val="00AD31D7"/>
    <w:rsid w:val="00AD324B"/>
    <w:rsid w:val="00AE6E9C"/>
    <w:rsid w:val="00AF4363"/>
    <w:rsid w:val="00AF6C9E"/>
    <w:rsid w:val="00AF7AEA"/>
    <w:rsid w:val="00B003C9"/>
    <w:rsid w:val="00B07603"/>
    <w:rsid w:val="00B11522"/>
    <w:rsid w:val="00B11C92"/>
    <w:rsid w:val="00B14BAE"/>
    <w:rsid w:val="00B14FD3"/>
    <w:rsid w:val="00B206A7"/>
    <w:rsid w:val="00B21488"/>
    <w:rsid w:val="00B21C77"/>
    <w:rsid w:val="00B21F64"/>
    <w:rsid w:val="00B250AF"/>
    <w:rsid w:val="00B3089E"/>
    <w:rsid w:val="00B31948"/>
    <w:rsid w:val="00B338CA"/>
    <w:rsid w:val="00B34803"/>
    <w:rsid w:val="00B44750"/>
    <w:rsid w:val="00B448D0"/>
    <w:rsid w:val="00B457ED"/>
    <w:rsid w:val="00B50488"/>
    <w:rsid w:val="00B5103E"/>
    <w:rsid w:val="00B5611F"/>
    <w:rsid w:val="00B605C3"/>
    <w:rsid w:val="00B62D3C"/>
    <w:rsid w:val="00B64371"/>
    <w:rsid w:val="00B76265"/>
    <w:rsid w:val="00B80CED"/>
    <w:rsid w:val="00B80E8F"/>
    <w:rsid w:val="00B81C6E"/>
    <w:rsid w:val="00B831ED"/>
    <w:rsid w:val="00B83C87"/>
    <w:rsid w:val="00B918C0"/>
    <w:rsid w:val="00B92C25"/>
    <w:rsid w:val="00B946ED"/>
    <w:rsid w:val="00BA1591"/>
    <w:rsid w:val="00BA2466"/>
    <w:rsid w:val="00BA3437"/>
    <w:rsid w:val="00BA3E50"/>
    <w:rsid w:val="00BA6B3C"/>
    <w:rsid w:val="00BA75AC"/>
    <w:rsid w:val="00BB1F46"/>
    <w:rsid w:val="00BB5BD8"/>
    <w:rsid w:val="00BC2633"/>
    <w:rsid w:val="00BC5551"/>
    <w:rsid w:val="00BC623C"/>
    <w:rsid w:val="00BC6C2F"/>
    <w:rsid w:val="00BD419D"/>
    <w:rsid w:val="00BD494E"/>
    <w:rsid w:val="00BD5746"/>
    <w:rsid w:val="00BE058E"/>
    <w:rsid w:val="00BE2673"/>
    <w:rsid w:val="00BE357A"/>
    <w:rsid w:val="00BE624F"/>
    <w:rsid w:val="00BE6584"/>
    <w:rsid w:val="00BF0442"/>
    <w:rsid w:val="00BF0D20"/>
    <w:rsid w:val="00BF327D"/>
    <w:rsid w:val="00BF3A34"/>
    <w:rsid w:val="00C00759"/>
    <w:rsid w:val="00C02448"/>
    <w:rsid w:val="00C056E0"/>
    <w:rsid w:val="00C12A66"/>
    <w:rsid w:val="00C13559"/>
    <w:rsid w:val="00C1673D"/>
    <w:rsid w:val="00C22596"/>
    <w:rsid w:val="00C238FC"/>
    <w:rsid w:val="00C260D2"/>
    <w:rsid w:val="00C26E82"/>
    <w:rsid w:val="00C27721"/>
    <w:rsid w:val="00C312D0"/>
    <w:rsid w:val="00C3213A"/>
    <w:rsid w:val="00C32D29"/>
    <w:rsid w:val="00C33F11"/>
    <w:rsid w:val="00C34576"/>
    <w:rsid w:val="00C408D9"/>
    <w:rsid w:val="00C4346F"/>
    <w:rsid w:val="00C441B2"/>
    <w:rsid w:val="00C52EAD"/>
    <w:rsid w:val="00C53DC7"/>
    <w:rsid w:val="00C53ECA"/>
    <w:rsid w:val="00C578F1"/>
    <w:rsid w:val="00C65605"/>
    <w:rsid w:val="00C65B41"/>
    <w:rsid w:val="00C75E1E"/>
    <w:rsid w:val="00C7678F"/>
    <w:rsid w:val="00C77348"/>
    <w:rsid w:val="00C809E7"/>
    <w:rsid w:val="00C85239"/>
    <w:rsid w:val="00C86B12"/>
    <w:rsid w:val="00C920BF"/>
    <w:rsid w:val="00C9294D"/>
    <w:rsid w:val="00CA4E95"/>
    <w:rsid w:val="00CA5164"/>
    <w:rsid w:val="00CA6F65"/>
    <w:rsid w:val="00CA720D"/>
    <w:rsid w:val="00CB5563"/>
    <w:rsid w:val="00CB6292"/>
    <w:rsid w:val="00CB739B"/>
    <w:rsid w:val="00CC2358"/>
    <w:rsid w:val="00CC3FA4"/>
    <w:rsid w:val="00CD1F86"/>
    <w:rsid w:val="00CD37C5"/>
    <w:rsid w:val="00CD6BA0"/>
    <w:rsid w:val="00CD6BC8"/>
    <w:rsid w:val="00CE0917"/>
    <w:rsid w:val="00CE2E8B"/>
    <w:rsid w:val="00CE4D88"/>
    <w:rsid w:val="00CE694B"/>
    <w:rsid w:val="00CE70D0"/>
    <w:rsid w:val="00CF1639"/>
    <w:rsid w:val="00CF1EAB"/>
    <w:rsid w:val="00CF2E0F"/>
    <w:rsid w:val="00CF4541"/>
    <w:rsid w:val="00CF4ECA"/>
    <w:rsid w:val="00D00677"/>
    <w:rsid w:val="00D012FF"/>
    <w:rsid w:val="00D03BF3"/>
    <w:rsid w:val="00D07093"/>
    <w:rsid w:val="00D07F87"/>
    <w:rsid w:val="00D109E3"/>
    <w:rsid w:val="00D1107A"/>
    <w:rsid w:val="00D23195"/>
    <w:rsid w:val="00D25E02"/>
    <w:rsid w:val="00D313D5"/>
    <w:rsid w:val="00D322EE"/>
    <w:rsid w:val="00D34782"/>
    <w:rsid w:val="00D36F7E"/>
    <w:rsid w:val="00D376BD"/>
    <w:rsid w:val="00D404F0"/>
    <w:rsid w:val="00D473C5"/>
    <w:rsid w:val="00D513DF"/>
    <w:rsid w:val="00D5176A"/>
    <w:rsid w:val="00D51D59"/>
    <w:rsid w:val="00D5202F"/>
    <w:rsid w:val="00D529D6"/>
    <w:rsid w:val="00D60140"/>
    <w:rsid w:val="00D64E41"/>
    <w:rsid w:val="00D64EC9"/>
    <w:rsid w:val="00D747EC"/>
    <w:rsid w:val="00D75DAF"/>
    <w:rsid w:val="00D81F81"/>
    <w:rsid w:val="00D83241"/>
    <w:rsid w:val="00D83C24"/>
    <w:rsid w:val="00D840BB"/>
    <w:rsid w:val="00D86010"/>
    <w:rsid w:val="00D86CD6"/>
    <w:rsid w:val="00D933F5"/>
    <w:rsid w:val="00D937BE"/>
    <w:rsid w:val="00D94E4C"/>
    <w:rsid w:val="00D97BF1"/>
    <w:rsid w:val="00DA326E"/>
    <w:rsid w:val="00DA3AE4"/>
    <w:rsid w:val="00DA52AC"/>
    <w:rsid w:val="00DA596D"/>
    <w:rsid w:val="00DA764F"/>
    <w:rsid w:val="00DB01BA"/>
    <w:rsid w:val="00DB27AF"/>
    <w:rsid w:val="00DB3352"/>
    <w:rsid w:val="00DB49BA"/>
    <w:rsid w:val="00DC08A8"/>
    <w:rsid w:val="00DC3241"/>
    <w:rsid w:val="00DC4886"/>
    <w:rsid w:val="00DC59ED"/>
    <w:rsid w:val="00DC5E64"/>
    <w:rsid w:val="00DC6AD4"/>
    <w:rsid w:val="00DD4217"/>
    <w:rsid w:val="00DD5173"/>
    <w:rsid w:val="00DE09DF"/>
    <w:rsid w:val="00DE32A0"/>
    <w:rsid w:val="00DE59F6"/>
    <w:rsid w:val="00DE78C6"/>
    <w:rsid w:val="00E00754"/>
    <w:rsid w:val="00E01AE3"/>
    <w:rsid w:val="00E02C9B"/>
    <w:rsid w:val="00E032A2"/>
    <w:rsid w:val="00E04A78"/>
    <w:rsid w:val="00E075A8"/>
    <w:rsid w:val="00E11644"/>
    <w:rsid w:val="00E14C65"/>
    <w:rsid w:val="00E1614F"/>
    <w:rsid w:val="00E174FB"/>
    <w:rsid w:val="00E205DB"/>
    <w:rsid w:val="00E214EF"/>
    <w:rsid w:val="00E21A6E"/>
    <w:rsid w:val="00E2357E"/>
    <w:rsid w:val="00E252A2"/>
    <w:rsid w:val="00E31FAE"/>
    <w:rsid w:val="00E3340A"/>
    <w:rsid w:val="00E339E9"/>
    <w:rsid w:val="00E37A6F"/>
    <w:rsid w:val="00E44C94"/>
    <w:rsid w:val="00E47A2B"/>
    <w:rsid w:val="00E520A7"/>
    <w:rsid w:val="00E557CC"/>
    <w:rsid w:val="00E5586E"/>
    <w:rsid w:val="00E56F68"/>
    <w:rsid w:val="00E61B49"/>
    <w:rsid w:val="00E64C86"/>
    <w:rsid w:val="00E6521E"/>
    <w:rsid w:val="00E701A3"/>
    <w:rsid w:val="00E70DC8"/>
    <w:rsid w:val="00E74FCF"/>
    <w:rsid w:val="00E776DA"/>
    <w:rsid w:val="00E86641"/>
    <w:rsid w:val="00E86B6E"/>
    <w:rsid w:val="00E86EBB"/>
    <w:rsid w:val="00E87BC2"/>
    <w:rsid w:val="00E90901"/>
    <w:rsid w:val="00E90EFC"/>
    <w:rsid w:val="00E9181C"/>
    <w:rsid w:val="00E91F6C"/>
    <w:rsid w:val="00E93B0E"/>
    <w:rsid w:val="00E95BFC"/>
    <w:rsid w:val="00E97D16"/>
    <w:rsid w:val="00EA1254"/>
    <w:rsid w:val="00EA1A83"/>
    <w:rsid w:val="00EA3095"/>
    <w:rsid w:val="00EA6B1F"/>
    <w:rsid w:val="00EA7DF9"/>
    <w:rsid w:val="00EB051C"/>
    <w:rsid w:val="00EB2904"/>
    <w:rsid w:val="00EB3EC8"/>
    <w:rsid w:val="00EB4463"/>
    <w:rsid w:val="00EB783F"/>
    <w:rsid w:val="00EC12F9"/>
    <w:rsid w:val="00EC57A0"/>
    <w:rsid w:val="00ED0888"/>
    <w:rsid w:val="00ED1416"/>
    <w:rsid w:val="00ED4F0F"/>
    <w:rsid w:val="00ED573E"/>
    <w:rsid w:val="00ED5FF9"/>
    <w:rsid w:val="00ED76C6"/>
    <w:rsid w:val="00EE3F2D"/>
    <w:rsid w:val="00EE46B0"/>
    <w:rsid w:val="00EE5C88"/>
    <w:rsid w:val="00EF5F54"/>
    <w:rsid w:val="00F00A72"/>
    <w:rsid w:val="00F00B7C"/>
    <w:rsid w:val="00F016FE"/>
    <w:rsid w:val="00F0343F"/>
    <w:rsid w:val="00F03A1C"/>
    <w:rsid w:val="00F1085E"/>
    <w:rsid w:val="00F12586"/>
    <w:rsid w:val="00F13224"/>
    <w:rsid w:val="00F137B1"/>
    <w:rsid w:val="00F13E43"/>
    <w:rsid w:val="00F13EAD"/>
    <w:rsid w:val="00F179B2"/>
    <w:rsid w:val="00F17A6D"/>
    <w:rsid w:val="00F20B61"/>
    <w:rsid w:val="00F20CC1"/>
    <w:rsid w:val="00F210B6"/>
    <w:rsid w:val="00F213C9"/>
    <w:rsid w:val="00F22D94"/>
    <w:rsid w:val="00F238A2"/>
    <w:rsid w:val="00F2465D"/>
    <w:rsid w:val="00F27EF6"/>
    <w:rsid w:val="00F31F43"/>
    <w:rsid w:val="00F32495"/>
    <w:rsid w:val="00F33C9F"/>
    <w:rsid w:val="00F33CA9"/>
    <w:rsid w:val="00F35A42"/>
    <w:rsid w:val="00F431A8"/>
    <w:rsid w:val="00F4331C"/>
    <w:rsid w:val="00F46BD6"/>
    <w:rsid w:val="00F509FE"/>
    <w:rsid w:val="00F51892"/>
    <w:rsid w:val="00F51DBA"/>
    <w:rsid w:val="00F549D9"/>
    <w:rsid w:val="00F56B8E"/>
    <w:rsid w:val="00F56BFC"/>
    <w:rsid w:val="00F70EBB"/>
    <w:rsid w:val="00F71551"/>
    <w:rsid w:val="00F72D70"/>
    <w:rsid w:val="00F73A52"/>
    <w:rsid w:val="00F744F5"/>
    <w:rsid w:val="00F8006A"/>
    <w:rsid w:val="00F80DFF"/>
    <w:rsid w:val="00F829A2"/>
    <w:rsid w:val="00F86E5C"/>
    <w:rsid w:val="00F91583"/>
    <w:rsid w:val="00F92923"/>
    <w:rsid w:val="00FA4DD0"/>
    <w:rsid w:val="00FB0FDE"/>
    <w:rsid w:val="00FB1AA0"/>
    <w:rsid w:val="00FB2959"/>
    <w:rsid w:val="00FB7B51"/>
    <w:rsid w:val="00FC0CC3"/>
    <w:rsid w:val="00FC2D84"/>
    <w:rsid w:val="00FC32BA"/>
    <w:rsid w:val="00FC5BD1"/>
    <w:rsid w:val="00FC662F"/>
    <w:rsid w:val="00FC7C1B"/>
    <w:rsid w:val="00FD0991"/>
    <w:rsid w:val="00FD1D37"/>
    <w:rsid w:val="00FD7578"/>
    <w:rsid w:val="00FE0025"/>
    <w:rsid w:val="00FE40F8"/>
    <w:rsid w:val="00FE6577"/>
    <w:rsid w:val="00FF1264"/>
    <w:rsid w:val="00FF46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F126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eastAsia="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eastAsia="Times New Roman"/>
      <w:i/>
      <w:iCs/>
      <w:color w:val="414142"/>
      <w:lang w:eastAsia="lv-LV"/>
    </w:rPr>
  </w:style>
  <w:style w:type="paragraph" w:customStyle="1" w:styleId="tvhtml1">
    <w:name w:val="tv_html1"/>
    <w:basedOn w:val="Parasts"/>
    <w:rsid w:val="00515CEE"/>
    <w:pPr>
      <w:spacing w:after="0" w:line="312" w:lineRule="auto"/>
      <w:ind w:firstLine="300"/>
    </w:pPr>
    <w:rPr>
      <w:rFonts w:eastAsia="Times New Roman"/>
      <w:color w:val="414142"/>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styleId="Neatrisintapieminana">
    <w:name w:val="Unresolved Mention"/>
    <w:basedOn w:val="Noklusjumarindkopasfonts"/>
    <w:uiPriority w:val="99"/>
    <w:semiHidden/>
    <w:unhideWhenUsed/>
    <w:rsid w:val="00C34576"/>
    <w:rPr>
      <w:color w:val="605E5C"/>
      <w:shd w:val="clear" w:color="auto" w:fill="E1DFDD"/>
    </w:rPr>
  </w:style>
  <w:style w:type="paragraph" w:styleId="Vresteksts">
    <w:name w:val="footnote text"/>
    <w:basedOn w:val="Parasts"/>
    <w:link w:val="VrestekstsRakstz"/>
    <w:uiPriority w:val="99"/>
    <w:semiHidden/>
    <w:unhideWhenUsed/>
    <w:rsid w:val="00D747EC"/>
    <w:pPr>
      <w:spacing w:after="0" w:line="240" w:lineRule="auto"/>
    </w:pPr>
  </w:style>
  <w:style w:type="character" w:customStyle="1" w:styleId="VrestekstsRakstz">
    <w:name w:val="Vēres teksts Rakstz."/>
    <w:basedOn w:val="Noklusjumarindkopasfonts"/>
    <w:link w:val="Vresteksts"/>
    <w:uiPriority w:val="99"/>
    <w:semiHidden/>
    <w:rsid w:val="00D747EC"/>
    <w:rPr>
      <w:sz w:val="20"/>
      <w:szCs w:val="20"/>
    </w:rPr>
  </w:style>
  <w:style w:type="character" w:styleId="Vresatsauce">
    <w:name w:val="footnote reference"/>
    <w:basedOn w:val="Noklusjumarindkopasfonts"/>
    <w:unhideWhenUsed/>
    <w:rsid w:val="00D747EC"/>
    <w:rPr>
      <w:vertAlign w:val="superscript"/>
    </w:rPr>
  </w:style>
  <w:style w:type="paragraph" w:customStyle="1" w:styleId="tv2132">
    <w:name w:val="tv2132"/>
    <w:basedOn w:val="Parasts"/>
    <w:rsid w:val="0066241B"/>
    <w:pPr>
      <w:spacing w:after="0" w:line="360" w:lineRule="auto"/>
      <w:ind w:firstLine="300"/>
    </w:pPr>
    <w:rPr>
      <w:rFonts w:eastAsia="Times New Roman"/>
      <w:color w:val="414142"/>
      <w:lang w:eastAsia="lv-LV"/>
    </w:rPr>
  </w:style>
  <w:style w:type="paragraph" w:customStyle="1" w:styleId="liknoteik1">
    <w:name w:val="lik_noteik1"/>
    <w:basedOn w:val="Parasts"/>
    <w:rsid w:val="002B00ED"/>
    <w:pPr>
      <w:spacing w:before="100" w:beforeAutospacing="1" w:after="100" w:afterAutospacing="1" w:line="360" w:lineRule="auto"/>
      <w:ind w:firstLine="300"/>
      <w:jc w:val="right"/>
    </w:pPr>
    <w:rPr>
      <w:rFonts w:eastAsia="Times New Roman"/>
      <w:b/>
      <w:bCs/>
      <w:color w:val="414142"/>
      <w:lang w:eastAsia="lv-LV"/>
    </w:rPr>
  </w:style>
  <w:style w:type="paragraph" w:customStyle="1" w:styleId="likdat1">
    <w:name w:val="lik_dat1"/>
    <w:basedOn w:val="Parasts"/>
    <w:rsid w:val="002B00ED"/>
    <w:pPr>
      <w:spacing w:before="100" w:beforeAutospacing="1" w:after="100" w:afterAutospacing="1" w:line="360" w:lineRule="auto"/>
      <w:ind w:firstLine="300"/>
      <w:jc w:val="right"/>
    </w:pPr>
    <w:rPr>
      <w:rFonts w:eastAsia="Times New Roman"/>
      <w:color w:val="414142"/>
      <w:lang w:eastAsia="lv-LV"/>
    </w:rPr>
  </w:style>
  <w:style w:type="table" w:styleId="Reatabula">
    <w:name w:val="Table Grid"/>
    <w:basedOn w:val="Parastatabula"/>
    <w:uiPriority w:val="59"/>
    <w:rsid w:val="00FF1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732760">
      <w:bodyDiv w:val="1"/>
      <w:marLeft w:val="0"/>
      <w:marRight w:val="0"/>
      <w:marTop w:val="0"/>
      <w:marBottom w:val="0"/>
      <w:divBdr>
        <w:top w:val="none" w:sz="0" w:space="0" w:color="auto"/>
        <w:left w:val="none" w:sz="0" w:space="0" w:color="auto"/>
        <w:bottom w:val="none" w:sz="0" w:space="0" w:color="auto"/>
        <w:right w:val="none" w:sz="0" w:space="0" w:color="auto"/>
      </w:divBdr>
      <w:divsChild>
        <w:div w:id="1582333425">
          <w:marLeft w:val="0"/>
          <w:marRight w:val="0"/>
          <w:marTop w:val="0"/>
          <w:marBottom w:val="0"/>
          <w:divBdr>
            <w:top w:val="none" w:sz="0" w:space="0" w:color="auto"/>
            <w:left w:val="none" w:sz="0" w:space="0" w:color="auto"/>
            <w:bottom w:val="none" w:sz="0" w:space="0" w:color="auto"/>
            <w:right w:val="none" w:sz="0" w:space="0" w:color="auto"/>
          </w:divBdr>
          <w:divsChild>
            <w:div w:id="461045939">
              <w:marLeft w:val="0"/>
              <w:marRight w:val="0"/>
              <w:marTop w:val="0"/>
              <w:marBottom w:val="0"/>
              <w:divBdr>
                <w:top w:val="none" w:sz="0" w:space="0" w:color="auto"/>
                <w:left w:val="none" w:sz="0" w:space="0" w:color="auto"/>
                <w:bottom w:val="none" w:sz="0" w:space="0" w:color="auto"/>
                <w:right w:val="none" w:sz="0" w:space="0" w:color="auto"/>
              </w:divBdr>
              <w:divsChild>
                <w:div w:id="1774668656">
                  <w:marLeft w:val="0"/>
                  <w:marRight w:val="0"/>
                  <w:marTop w:val="0"/>
                  <w:marBottom w:val="0"/>
                  <w:divBdr>
                    <w:top w:val="none" w:sz="0" w:space="0" w:color="auto"/>
                    <w:left w:val="none" w:sz="0" w:space="0" w:color="auto"/>
                    <w:bottom w:val="none" w:sz="0" w:space="0" w:color="auto"/>
                    <w:right w:val="none" w:sz="0" w:space="0" w:color="auto"/>
                  </w:divBdr>
                  <w:divsChild>
                    <w:div w:id="1360543321">
                      <w:marLeft w:val="0"/>
                      <w:marRight w:val="0"/>
                      <w:marTop w:val="0"/>
                      <w:marBottom w:val="0"/>
                      <w:divBdr>
                        <w:top w:val="none" w:sz="0" w:space="0" w:color="auto"/>
                        <w:left w:val="none" w:sz="0" w:space="0" w:color="auto"/>
                        <w:bottom w:val="none" w:sz="0" w:space="0" w:color="auto"/>
                        <w:right w:val="none" w:sz="0" w:space="0" w:color="auto"/>
                      </w:divBdr>
                      <w:divsChild>
                        <w:div w:id="1142162902">
                          <w:marLeft w:val="0"/>
                          <w:marRight w:val="0"/>
                          <w:marTop w:val="0"/>
                          <w:marBottom w:val="0"/>
                          <w:divBdr>
                            <w:top w:val="none" w:sz="0" w:space="0" w:color="auto"/>
                            <w:left w:val="none" w:sz="0" w:space="0" w:color="auto"/>
                            <w:bottom w:val="none" w:sz="0" w:space="0" w:color="auto"/>
                            <w:right w:val="none" w:sz="0" w:space="0" w:color="auto"/>
                          </w:divBdr>
                          <w:divsChild>
                            <w:div w:id="7412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509831">
      <w:bodyDiv w:val="1"/>
      <w:marLeft w:val="0"/>
      <w:marRight w:val="0"/>
      <w:marTop w:val="0"/>
      <w:marBottom w:val="0"/>
      <w:divBdr>
        <w:top w:val="none" w:sz="0" w:space="0" w:color="auto"/>
        <w:left w:val="none" w:sz="0" w:space="0" w:color="auto"/>
        <w:bottom w:val="none" w:sz="0" w:space="0" w:color="auto"/>
        <w:right w:val="none" w:sz="0" w:space="0" w:color="auto"/>
      </w:divBdr>
      <w:divsChild>
        <w:div w:id="1079401661">
          <w:marLeft w:val="0"/>
          <w:marRight w:val="0"/>
          <w:marTop w:val="0"/>
          <w:marBottom w:val="0"/>
          <w:divBdr>
            <w:top w:val="none" w:sz="0" w:space="0" w:color="auto"/>
            <w:left w:val="none" w:sz="0" w:space="0" w:color="auto"/>
            <w:bottom w:val="none" w:sz="0" w:space="0" w:color="auto"/>
            <w:right w:val="none" w:sz="0" w:space="0" w:color="auto"/>
          </w:divBdr>
          <w:divsChild>
            <w:div w:id="1947538051">
              <w:marLeft w:val="0"/>
              <w:marRight w:val="0"/>
              <w:marTop w:val="0"/>
              <w:marBottom w:val="0"/>
              <w:divBdr>
                <w:top w:val="none" w:sz="0" w:space="0" w:color="auto"/>
                <w:left w:val="none" w:sz="0" w:space="0" w:color="auto"/>
                <w:bottom w:val="none" w:sz="0" w:space="0" w:color="auto"/>
                <w:right w:val="none" w:sz="0" w:space="0" w:color="auto"/>
              </w:divBdr>
              <w:divsChild>
                <w:div w:id="1349023985">
                  <w:marLeft w:val="0"/>
                  <w:marRight w:val="0"/>
                  <w:marTop w:val="0"/>
                  <w:marBottom w:val="0"/>
                  <w:divBdr>
                    <w:top w:val="none" w:sz="0" w:space="0" w:color="auto"/>
                    <w:left w:val="none" w:sz="0" w:space="0" w:color="auto"/>
                    <w:bottom w:val="none" w:sz="0" w:space="0" w:color="auto"/>
                    <w:right w:val="none" w:sz="0" w:space="0" w:color="auto"/>
                  </w:divBdr>
                  <w:divsChild>
                    <w:div w:id="1317418724">
                      <w:marLeft w:val="0"/>
                      <w:marRight w:val="0"/>
                      <w:marTop w:val="0"/>
                      <w:marBottom w:val="0"/>
                      <w:divBdr>
                        <w:top w:val="none" w:sz="0" w:space="0" w:color="auto"/>
                        <w:left w:val="none" w:sz="0" w:space="0" w:color="auto"/>
                        <w:bottom w:val="none" w:sz="0" w:space="0" w:color="auto"/>
                        <w:right w:val="none" w:sz="0" w:space="0" w:color="auto"/>
                      </w:divBdr>
                      <w:divsChild>
                        <w:div w:id="301077014">
                          <w:marLeft w:val="0"/>
                          <w:marRight w:val="0"/>
                          <w:marTop w:val="0"/>
                          <w:marBottom w:val="0"/>
                          <w:divBdr>
                            <w:top w:val="none" w:sz="0" w:space="0" w:color="auto"/>
                            <w:left w:val="none" w:sz="0" w:space="0" w:color="auto"/>
                            <w:bottom w:val="none" w:sz="0" w:space="0" w:color="auto"/>
                            <w:right w:val="none" w:sz="0" w:space="0" w:color="auto"/>
                          </w:divBdr>
                          <w:divsChild>
                            <w:div w:id="1949852942">
                              <w:marLeft w:val="0"/>
                              <w:marRight w:val="0"/>
                              <w:marTop w:val="0"/>
                              <w:marBottom w:val="0"/>
                              <w:divBdr>
                                <w:top w:val="none" w:sz="0" w:space="0" w:color="auto"/>
                                <w:left w:val="none" w:sz="0" w:space="0" w:color="auto"/>
                                <w:bottom w:val="none" w:sz="0" w:space="0" w:color="auto"/>
                                <w:right w:val="none" w:sz="0" w:space="0" w:color="auto"/>
                              </w:divBdr>
                              <w:divsChild>
                                <w:div w:id="1945645239">
                                  <w:marLeft w:val="0"/>
                                  <w:marRight w:val="0"/>
                                  <w:marTop w:val="0"/>
                                  <w:marBottom w:val="0"/>
                                  <w:divBdr>
                                    <w:top w:val="none" w:sz="0" w:space="0" w:color="auto"/>
                                    <w:left w:val="none" w:sz="0" w:space="0" w:color="auto"/>
                                    <w:bottom w:val="none" w:sz="0" w:space="0" w:color="auto"/>
                                    <w:right w:val="none" w:sz="0" w:space="0" w:color="auto"/>
                                  </w:divBdr>
                                </w:div>
                                <w:div w:id="348609679">
                                  <w:marLeft w:val="0"/>
                                  <w:marRight w:val="0"/>
                                  <w:marTop w:val="0"/>
                                  <w:marBottom w:val="0"/>
                                  <w:divBdr>
                                    <w:top w:val="none" w:sz="0" w:space="0" w:color="auto"/>
                                    <w:left w:val="none" w:sz="0" w:space="0" w:color="auto"/>
                                    <w:bottom w:val="none" w:sz="0" w:space="0" w:color="auto"/>
                                    <w:right w:val="none" w:sz="0" w:space="0" w:color="auto"/>
                                  </w:divBdr>
                                  <w:divsChild>
                                    <w:div w:id="1328902316">
                                      <w:marLeft w:val="0"/>
                                      <w:marRight w:val="0"/>
                                      <w:marTop w:val="0"/>
                                      <w:marBottom w:val="0"/>
                                      <w:divBdr>
                                        <w:top w:val="none" w:sz="0" w:space="0" w:color="auto"/>
                                        <w:left w:val="none" w:sz="0" w:space="0" w:color="auto"/>
                                        <w:bottom w:val="none" w:sz="0" w:space="0" w:color="auto"/>
                                        <w:right w:val="none" w:sz="0" w:space="0" w:color="auto"/>
                                      </w:divBdr>
                                      <w:divsChild>
                                        <w:div w:id="1901748992">
                                          <w:marLeft w:val="0"/>
                                          <w:marRight w:val="0"/>
                                          <w:marTop w:val="0"/>
                                          <w:marBottom w:val="0"/>
                                          <w:divBdr>
                                            <w:top w:val="none" w:sz="0" w:space="0" w:color="auto"/>
                                            <w:left w:val="none" w:sz="0" w:space="0" w:color="auto"/>
                                            <w:bottom w:val="none" w:sz="0" w:space="0" w:color="auto"/>
                                            <w:right w:val="none" w:sz="0" w:space="0" w:color="auto"/>
                                          </w:divBdr>
                                        </w:div>
                                        <w:div w:id="5194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2081904157">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ine.Alberinga@tm.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k.gov.lv/content/ministru-kabineta-diskusiju-dokument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gov.lv/lv/sabiedribas-lidzdaliba/diskusiju-dokumenti/tiesibu-akt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6CD21B0F4114CB367D55052ABED3E" ma:contentTypeVersion="13" ma:contentTypeDescription="Create a new document." ma:contentTypeScope="" ma:versionID="7345d8efd187838cce0cf7358b4c4a7f">
  <xsd:schema xmlns:xsd="http://www.w3.org/2001/XMLSchema" xmlns:xs="http://www.w3.org/2001/XMLSchema" xmlns:p="http://schemas.microsoft.com/office/2006/metadata/properties" xmlns:ns3="f702f889-3129-412e-a4b6-0da6f1a3714c" xmlns:ns4="9f0782f0-8e63-485a-9af5-e01d375c98a0" targetNamespace="http://schemas.microsoft.com/office/2006/metadata/properties" ma:root="true" ma:fieldsID="76124f87ad786a8c2bb6a768633b832f" ns3:_="" ns4:_="">
    <xsd:import namespace="f702f889-3129-412e-a4b6-0da6f1a3714c"/>
    <xsd:import namespace="9f0782f0-8e63-485a-9af5-e01d375c98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2f889-3129-412e-a4b6-0da6f1a37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782f0-8e63-485a-9af5-e01d375c98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24EB3-5208-4A6C-87FE-E35296F621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271C85-9ED4-4A36-A16F-0473B9D35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2f889-3129-412e-a4b6-0da6f1a3714c"/>
    <ds:schemaRef ds:uri="9f0782f0-8e63-485a-9af5-e01d375c9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547F1-08CC-4EA9-B77A-B3F69514CFC8}">
  <ds:schemaRefs>
    <ds:schemaRef ds:uri="http://schemas.microsoft.com/sharepoint/v3/contenttype/forms"/>
  </ds:schemaRefs>
</ds:datastoreItem>
</file>

<file path=customXml/itemProps4.xml><?xml version="1.0" encoding="utf-8"?>
<ds:datastoreItem xmlns:ds="http://schemas.openxmlformats.org/officeDocument/2006/customXml" ds:itemID="{B38D80C8-7D1A-4DBC-AB0B-E0E537CD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5024</Words>
  <Characters>2865</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"Grozījums Ministru kabineta 2013. gada 3. septembra noteikumos Nr. 737 "Noteikumi par zvērinātu notāru atlīdzības taksēm un to noteikšanas kārtību"" sākotnējās ietekmes novērtējuma ziņojums (anotācija)</vt:lpstr>
      <vt:lpstr>Ministru kabineta noteikumu projekta "Grozījums Ministru kabineta 2013. gada 3. septembra noteikumos Nr. 737 "Noteikumi par zvērinātu notāru atlīdzības taksēm un to noteikšanas kārtību"" sākotnējās ietekmes novērtējuma ziņojums (anotācija)</vt:lpstr>
    </vt:vector>
  </TitlesOfParts>
  <Manager/>
  <Company>Tieslietu ministrija</Company>
  <LinksUpToDate>false</LinksUpToDate>
  <CharactersWithSpaces>7874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"Grozījums Ministru kabineta 2013. gada 3. septembra noteikumos Nr. 737 "Noteikumi par zvērinātu notāru atlīdzības taksēm un to noteikšanas kārtību"" sākotnējās ietekmes novērtējuma ziņojums (anotācija)</dc:title>
  <dc:subject>Anotācija</dc:subject>
  <dc:creator>Kristīne Alberinga</dc:creator>
  <cp:keywords/>
  <dc:description>Kristīne Alberinga, 67036835_x000d_
Kristine.Alberinga@tm.gov.lv</dc:description>
  <cp:lastModifiedBy>user</cp:lastModifiedBy>
  <cp:revision>2</cp:revision>
  <cp:lastPrinted>2019-08-09T05:19:00Z</cp:lastPrinted>
  <dcterms:created xsi:type="dcterms:W3CDTF">2020-05-22T06:56:00Z</dcterms:created>
  <dcterms:modified xsi:type="dcterms:W3CDTF">2020-05-22T06:56:00Z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0x010100A696CD21B0F4114CB367D55052ABED3E</vt:lpwstr>
  </property>
</Properties>
</file>