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720E" w14:textId="77777777" w:rsidR="00F60F94" w:rsidRDefault="00F60F94"/>
    <w:p w14:paraId="48648437" w14:textId="70B39FDF" w:rsidR="00737E2C" w:rsidRDefault="004060BC">
      <w:r>
        <w:rPr>
          <w:noProof/>
        </w:rPr>
        <w:drawing>
          <wp:inline distT="0" distB="0" distL="0" distR="0" wp14:anchorId="625309C8" wp14:editId="55FA5BEA">
            <wp:extent cx="5486400" cy="3200400"/>
            <wp:effectExtent l="0" t="0" r="0" b="0"/>
            <wp:docPr id="1" name="Diagram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1E163A">
        <w:t xml:space="preserve"> </w:t>
      </w:r>
    </w:p>
    <w:p w14:paraId="53311389" w14:textId="77777777" w:rsidR="004060BC" w:rsidRDefault="004060BC"/>
    <w:p w14:paraId="1CC75BA5" w14:textId="77777777" w:rsidR="004060BC" w:rsidRDefault="004060BC">
      <w:r>
        <w:rPr>
          <w:noProof/>
        </w:rPr>
        <w:drawing>
          <wp:inline distT="0" distB="0" distL="0" distR="0" wp14:anchorId="0DEA86B7" wp14:editId="556B6DB0">
            <wp:extent cx="5486400" cy="3200400"/>
            <wp:effectExtent l="0" t="0" r="0" b="0"/>
            <wp:docPr id="2" name="Diagramma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713797F" w14:textId="77777777" w:rsidR="00DC6636" w:rsidRDefault="00DC6636"/>
    <w:p w14:paraId="3128CB96" w14:textId="35787014" w:rsidR="00DC6636" w:rsidRDefault="008E482D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 wp14:anchorId="3C2D000C" wp14:editId="5F3D3720">
            <wp:extent cx="5486400" cy="3200400"/>
            <wp:effectExtent l="0" t="0" r="0" b="0"/>
            <wp:docPr id="4" name="Diagramma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87073E6" w14:textId="77777777" w:rsidR="001142D4" w:rsidRPr="002D0CCE" w:rsidRDefault="001142D4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14:paraId="05171A27" w14:textId="3B751A5A" w:rsidR="00907F50" w:rsidRPr="00BB35C2" w:rsidRDefault="003E01A5">
      <w:r>
        <w:rPr>
          <w:noProof/>
        </w:rPr>
        <w:drawing>
          <wp:inline distT="0" distB="0" distL="0" distR="0" wp14:anchorId="1680BDF9" wp14:editId="2AF91C5F">
            <wp:extent cx="5486400" cy="3200400"/>
            <wp:effectExtent l="0" t="0" r="0" b="0"/>
            <wp:docPr id="5" name="Diagramma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907F50" w:rsidRPr="00BB35C2" w:rsidSect="00AF5C42">
      <w:headerReference w:type="default" r:id="rId11"/>
      <w:headerReference w:type="first" r:id="rId12"/>
      <w:type w:val="continuous"/>
      <w:pgSz w:w="11920" w:h="16840"/>
      <w:pgMar w:top="1134" w:right="851" w:bottom="1134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517DF" w14:textId="77777777" w:rsidR="00161D14" w:rsidRDefault="00161D14" w:rsidP="00DC6636">
      <w:pPr>
        <w:spacing w:after="0" w:line="240" w:lineRule="auto"/>
      </w:pPr>
      <w:r>
        <w:separator/>
      </w:r>
    </w:p>
  </w:endnote>
  <w:endnote w:type="continuationSeparator" w:id="0">
    <w:p w14:paraId="30F31D8F" w14:textId="77777777" w:rsidR="00161D14" w:rsidRDefault="00161D14" w:rsidP="00DC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4759" w14:textId="77777777" w:rsidR="00161D14" w:rsidRDefault="00161D14" w:rsidP="00DC6636">
      <w:pPr>
        <w:spacing w:after="0" w:line="240" w:lineRule="auto"/>
      </w:pPr>
      <w:r>
        <w:separator/>
      </w:r>
    </w:p>
  </w:footnote>
  <w:footnote w:type="continuationSeparator" w:id="0">
    <w:p w14:paraId="6EAEF5F0" w14:textId="77777777" w:rsidR="00161D14" w:rsidRDefault="00161D14" w:rsidP="00DC6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5220065"/>
      <w:docPartObj>
        <w:docPartGallery w:val="Page Numbers (Top of Page)"/>
        <w:docPartUnique/>
      </w:docPartObj>
    </w:sdtPr>
    <w:sdtEndPr/>
    <w:sdtContent>
      <w:p w14:paraId="01F7A2BC" w14:textId="77777777" w:rsidR="00775DBF" w:rsidRDefault="00775DBF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2AC9A9" w14:textId="77777777" w:rsidR="00775DBF" w:rsidRDefault="00775DBF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5F2A" w14:textId="77777777" w:rsidR="00907F50" w:rsidRPr="00907F50" w:rsidRDefault="00907F50" w:rsidP="00907F50">
    <w:pPr>
      <w:pStyle w:val="Galvene"/>
      <w:jc w:val="center"/>
      <w:rPr>
        <w:rFonts w:ascii="Times New Roman" w:hAnsi="Times New Roman" w:cs="Times New Roman"/>
        <w:b/>
        <w:sz w:val="32"/>
        <w:szCs w:val="32"/>
      </w:rPr>
    </w:pPr>
    <w:r w:rsidRPr="00907F50">
      <w:rPr>
        <w:rFonts w:ascii="Times New Roman" w:hAnsi="Times New Roman" w:cs="Times New Roman"/>
        <w:b/>
        <w:sz w:val="32"/>
        <w:szCs w:val="32"/>
      </w:rPr>
      <w:t>Tieslietu ministrijas Dzimtsarakstu departamenta</w:t>
    </w:r>
  </w:p>
  <w:p w14:paraId="40FC6FC0" w14:textId="187C86C3" w:rsidR="00DC6636" w:rsidRDefault="00907F50" w:rsidP="00907F50">
    <w:pPr>
      <w:pStyle w:val="Galvene"/>
      <w:jc w:val="center"/>
      <w:rPr>
        <w:rFonts w:ascii="Times New Roman" w:hAnsi="Times New Roman" w:cs="Times New Roman"/>
        <w:b/>
        <w:sz w:val="32"/>
        <w:szCs w:val="32"/>
      </w:rPr>
    </w:pPr>
    <w:r w:rsidRPr="00907F50">
      <w:rPr>
        <w:rFonts w:ascii="Times New Roman" w:hAnsi="Times New Roman" w:cs="Times New Roman"/>
        <w:b/>
        <w:sz w:val="32"/>
        <w:szCs w:val="32"/>
      </w:rPr>
      <w:t>veiktās klientu aptaujas apkopojums par 20</w:t>
    </w:r>
    <w:r w:rsidR="00F34091">
      <w:rPr>
        <w:rFonts w:ascii="Times New Roman" w:hAnsi="Times New Roman" w:cs="Times New Roman"/>
        <w:b/>
        <w:sz w:val="32"/>
        <w:szCs w:val="32"/>
      </w:rPr>
      <w:t>2</w:t>
    </w:r>
    <w:r w:rsidR="001A16A5">
      <w:rPr>
        <w:rFonts w:ascii="Times New Roman" w:hAnsi="Times New Roman" w:cs="Times New Roman"/>
        <w:b/>
        <w:sz w:val="32"/>
        <w:szCs w:val="32"/>
      </w:rPr>
      <w:t>2</w:t>
    </w:r>
    <w:r w:rsidRPr="00907F50">
      <w:rPr>
        <w:rFonts w:ascii="Times New Roman" w:hAnsi="Times New Roman" w:cs="Times New Roman"/>
        <w:b/>
        <w:sz w:val="32"/>
        <w:szCs w:val="32"/>
      </w:rPr>
      <w:t>. gadu</w:t>
    </w:r>
  </w:p>
  <w:p w14:paraId="33CAF7E4" w14:textId="77777777" w:rsidR="00024464" w:rsidRDefault="001B3337" w:rsidP="00907F50">
    <w:pPr>
      <w:pStyle w:val="Galvene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(</w:t>
    </w:r>
    <w:r w:rsidR="00F34091">
      <w:rPr>
        <w:rFonts w:ascii="Times New Roman" w:hAnsi="Times New Roman" w:cs="Times New Roman"/>
        <w:b/>
        <w:sz w:val="32"/>
        <w:szCs w:val="32"/>
      </w:rPr>
      <w:t>rezultātu vērtējums procentos</w:t>
    </w:r>
    <w:r w:rsidR="008E4202">
      <w:rPr>
        <w:rFonts w:ascii="Times New Roman" w:hAnsi="Times New Roman" w:cs="Times New Roman"/>
        <w:b/>
        <w:sz w:val="32"/>
        <w:szCs w:val="32"/>
      </w:rPr>
      <w:t xml:space="preserve"> no </w:t>
    </w:r>
    <w:r w:rsidR="008E482D">
      <w:rPr>
        <w:rFonts w:ascii="Times New Roman" w:hAnsi="Times New Roman" w:cs="Times New Roman"/>
        <w:b/>
        <w:sz w:val="32"/>
        <w:szCs w:val="32"/>
      </w:rPr>
      <w:t xml:space="preserve">klientu </w:t>
    </w:r>
    <w:r w:rsidR="00024464">
      <w:rPr>
        <w:rFonts w:ascii="Times New Roman" w:hAnsi="Times New Roman" w:cs="Times New Roman"/>
        <w:b/>
        <w:sz w:val="32"/>
        <w:szCs w:val="32"/>
      </w:rPr>
      <w:t xml:space="preserve">elektroniski </w:t>
    </w:r>
  </w:p>
  <w:p w14:paraId="2F57FA02" w14:textId="62ECDC44" w:rsidR="001B3337" w:rsidRPr="00907F50" w:rsidRDefault="008E4202" w:rsidP="00907F50">
    <w:pPr>
      <w:pStyle w:val="Galvene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aizpildīto anketu skaita</w:t>
    </w:r>
    <w:r w:rsidR="001B3337">
      <w:rPr>
        <w:rFonts w:ascii="Times New Roman" w:hAnsi="Times New Roman" w:cs="Times New Roman"/>
        <w:b/>
        <w:sz w:val="32"/>
        <w:szCs w:val="32"/>
      </w:rPr>
      <w:t>)</w:t>
    </w:r>
  </w:p>
  <w:p w14:paraId="5D1EFB30" w14:textId="77777777" w:rsidR="00DC6636" w:rsidRDefault="00DC663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76530"/>
    <w:multiLevelType w:val="hybridMultilevel"/>
    <w:tmpl w:val="EF066BD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mirrorMargins/>
  <w:defaultTabStop w:val="720"/>
  <w:drawingGridHorizontalSpacing w:val="10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BC"/>
    <w:rsid w:val="00024464"/>
    <w:rsid w:val="000E35EC"/>
    <w:rsid w:val="001142D4"/>
    <w:rsid w:val="00161D14"/>
    <w:rsid w:val="00163749"/>
    <w:rsid w:val="00192116"/>
    <w:rsid w:val="001A16A5"/>
    <w:rsid w:val="001B3337"/>
    <w:rsid w:val="001D7243"/>
    <w:rsid w:val="001E163A"/>
    <w:rsid w:val="001F254B"/>
    <w:rsid w:val="0028546D"/>
    <w:rsid w:val="002A650A"/>
    <w:rsid w:val="002D0CCE"/>
    <w:rsid w:val="003112BF"/>
    <w:rsid w:val="003C4356"/>
    <w:rsid w:val="003D0CC2"/>
    <w:rsid w:val="003E01A5"/>
    <w:rsid w:val="004060BC"/>
    <w:rsid w:val="00427610"/>
    <w:rsid w:val="00465E5B"/>
    <w:rsid w:val="004F0529"/>
    <w:rsid w:val="00533C82"/>
    <w:rsid w:val="005C149F"/>
    <w:rsid w:val="005D3DFD"/>
    <w:rsid w:val="005F56D9"/>
    <w:rsid w:val="00636035"/>
    <w:rsid w:val="00680867"/>
    <w:rsid w:val="00687711"/>
    <w:rsid w:val="0069332D"/>
    <w:rsid w:val="006C5A49"/>
    <w:rsid w:val="007242DE"/>
    <w:rsid w:val="00737E2C"/>
    <w:rsid w:val="00775DBF"/>
    <w:rsid w:val="007D14AD"/>
    <w:rsid w:val="007E701B"/>
    <w:rsid w:val="008E2762"/>
    <w:rsid w:val="008E4202"/>
    <w:rsid w:val="008E482D"/>
    <w:rsid w:val="00907F50"/>
    <w:rsid w:val="009D2C95"/>
    <w:rsid w:val="009E325D"/>
    <w:rsid w:val="00AE00A4"/>
    <w:rsid w:val="00AF5C42"/>
    <w:rsid w:val="00B35BE8"/>
    <w:rsid w:val="00B63F48"/>
    <w:rsid w:val="00B82B67"/>
    <w:rsid w:val="00BB35C2"/>
    <w:rsid w:val="00C342AC"/>
    <w:rsid w:val="00CD4A97"/>
    <w:rsid w:val="00D04502"/>
    <w:rsid w:val="00D852ED"/>
    <w:rsid w:val="00DC6636"/>
    <w:rsid w:val="00DE691E"/>
    <w:rsid w:val="00E411C5"/>
    <w:rsid w:val="00E92CAF"/>
    <w:rsid w:val="00F34091"/>
    <w:rsid w:val="00F60F94"/>
    <w:rsid w:val="00F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23CD"/>
  <w15:chartTrackingRefBased/>
  <w15:docId w15:val="{1B2F98C1-DDA0-4637-ABA8-2CDE4A0A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406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060BC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DC66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C6636"/>
  </w:style>
  <w:style w:type="paragraph" w:styleId="Kjene">
    <w:name w:val="footer"/>
    <w:basedOn w:val="Parasts"/>
    <w:link w:val="KjeneRakstz"/>
    <w:uiPriority w:val="99"/>
    <w:unhideWhenUsed/>
    <w:rsid w:val="00DC66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C6636"/>
  </w:style>
  <w:style w:type="paragraph" w:styleId="Sarakstarindkopa">
    <w:name w:val="List Paragraph"/>
    <w:basedOn w:val="Parasts"/>
    <w:uiPriority w:val="34"/>
    <w:qFormat/>
    <w:rsid w:val="00907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/>
              <a:t>TM Dzimtsarakstu departamentā iesniegtā</a:t>
            </a:r>
            <a:r>
              <a:rPr lang="lv-LV" baseline="0"/>
              <a:t> </a:t>
            </a:r>
          </a:p>
          <a:p>
            <a:pPr>
              <a:defRPr/>
            </a:pPr>
            <a:r>
              <a:rPr lang="lv-LV" baseline="0"/>
              <a:t>pieprasījuma veids</a:t>
            </a:r>
            <a:endParaRPr lang="lv-LV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5.3169291338582676E-2"/>
          <c:y val="0.215"/>
          <c:w val="0.9190529308836396"/>
          <c:h val="0.4278033995750531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Lapa1!$C$1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Lapa1!$A$2:$A$8</c:f>
              <c:strCache>
                <c:ptCount val="7"/>
                <c:pt idx="0">
                  <c:v>Atkārtota dzimšanas apliecība vai izziņa</c:v>
                </c:pt>
                <c:pt idx="1">
                  <c:v>Atkārtota laulības apliecība vai izziņa</c:v>
                </c:pt>
                <c:pt idx="2">
                  <c:v>Atkārtota miršanas apliecība vai izziņa</c:v>
                </c:pt>
                <c:pt idx="3">
                  <c:v>Lēmums vai izziņa par vārda, uzvārda maiņu</c:v>
                </c:pt>
                <c:pt idx="4">
                  <c:v>Dokumentu izprasīšana no līgumvalstīm</c:v>
                </c:pt>
                <c:pt idx="5">
                  <c:v>Tiesas sprieduma par adopcijas apstiprināšanu vai atcelšanu izpilde</c:v>
                </c:pt>
                <c:pt idx="6">
                  <c:v>Statistikas dati</c:v>
                </c:pt>
              </c:strCache>
            </c:strRef>
          </c:cat>
          <c:val>
            <c:numRef>
              <c:f>Lapa1!$C$2:$C$8</c:f>
              <c:numCache>
                <c:formatCode>General</c:formatCode>
                <c:ptCount val="7"/>
                <c:pt idx="0">
                  <c:v>83.334000000000003</c:v>
                </c:pt>
                <c:pt idx="1">
                  <c:v>33.33</c:v>
                </c:pt>
                <c:pt idx="2">
                  <c:v>28.89</c:v>
                </c:pt>
                <c:pt idx="3">
                  <c:v>14.44</c:v>
                </c:pt>
                <c:pt idx="5">
                  <c:v>2.2200000000000002</c:v>
                </c:pt>
                <c:pt idx="6">
                  <c:v>2.2200000000000002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F8-40AB-947A-92A01F23CA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5439648"/>
        <c:axId val="355439976"/>
      </c:barChart>
      <c:catAx>
        <c:axId val="355439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355439976"/>
        <c:crosses val="autoZero"/>
        <c:auto val="1"/>
        <c:lblAlgn val="ctr"/>
        <c:lblOffset val="100"/>
        <c:noMultiLvlLbl val="0"/>
      </c:catAx>
      <c:valAx>
        <c:axId val="355439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355439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solidFill>
            <a:schemeClr val="accent1">
              <a:alpha val="98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/>
              <a:t>TM Dzimtsarakstu departamenta vērtējums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Lapa1!$B$1</c:f>
              <c:strCache>
                <c:ptCount val="1"/>
                <c:pt idx="0">
                  <c:v>Darbinieku profesionalitāte/kompetence/attieksme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Lapa1!$A$2:$A$6</c:f>
              <c:strCache>
                <c:ptCount val="5"/>
                <c:pt idx="0">
                  <c:v>Apmierina</c:v>
                </c:pt>
                <c:pt idx="1">
                  <c:v>Drīzāk apmierina</c:v>
                </c:pt>
                <c:pt idx="2">
                  <c:v>Grūti novērtēt</c:v>
                </c:pt>
                <c:pt idx="3">
                  <c:v>Drīzāk neapmierina</c:v>
                </c:pt>
                <c:pt idx="4">
                  <c:v>Neapmierina</c:v>
                </c:pt>
              </c:strCache>
            </c:strRef>
          </c:cat>
          <c:val>
            <c:numRef>
              <c:f>Lapa1!$B$2:$B$6</c:f>
              <c:numCache>
                <c:formatCode>General</c:formatCode>
                <c:ptCount val="5"/>
                <c:pt idx="0">
                  <c:v>97.78</c:v>
                </c:pt>
                <c:pt idx="1">
                  <c:v>10</c:v>
                </c:pt>
                <c:pt idx="2">
                  <c:v>2.2200000000000002</c:v>
                </c:pt>
                <c:pt idx="3">
                  <c:v>1.1100000000000001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61-45CC-B99F-E82416EC2E3A}"/>
            </c:ext>
          </c:extLst>
        </c:ser>
        <c:ser>
          <c:idx val="1"/>
          <c:order val="1"/>
          <c:tx>
            <c:strRef>
              <c:f>Lapa1!$C$1</c:f>
              <c:strCache>
                <c:ptCount val="1"/>
                <c:pt idx="0">
                  <c:v>Informācija par TM sniegtajiem pakalpojumiem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Lapa1!$A$2:$A$6</c:f>
              <c:strCache>
                <c:ptCount val="5"/>
                <c:pt idx="0">
                  <c:v>Apmierina</c:v>
                </c:pt>
                <c:pt idx="1">
                  <c:v>Drīzāk apmierina</c:v>
                </c:pt>
                <c:pt idx="2">
                  <c:v>Grūti novērtēt</c:v>
                </c:pt>
                <c:pt idx="3">
                  <c:v>Drīzāk neapmierina</c:v>
                </c:pt>
                <c:pt idx="4">
                  <c:v>Neapmierina</c:v>
                </c:pt>
              </c:strCache>
            </c:strRef>
          </c:cat>
          <c:val>
            <c:numRef>
              <c:f>Lapa1!$C$2:$C$6</c:f>
              <c:numCache>
                <c:formatCode>General</c:formatCode>
                <c:ptCount val="5"/>
                <c:pt idx="0">
                  <c:v>105.56</c:v>
                </c:pt>
                <c:pt idx="1">
                  <c:v>30</c:v>
                </c:pt>
                <c:pt idx="2">
                  <c:v>3.33</c:v>
                </c:pt>
                <c:pt idx="3">
                  <c:v>3.33</c:v>
                </c:pt>
                <c:pt idx="4">
                  <c:v>1.1100000000000001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61-45CC-B99F-E82416EC2E3A}"/>
            </c:ext>
          </c:extLst>
        </c:ser>
        <c:ser>
          <c:idx val="2"/>
          <c:order val="2"/>
          <c:tx>
            <c:strRef>
              <c:f>Lapa1!$D$1</c:f>
              <c:strCache>
                <c:ptCount val="1"/>
                <c:pt idx="0">
                  <c:v>Pakalpojuma izpildes termiņi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Lapa1!$A$2:$A$6</c:f>
              <c:strCache>
                <c:ptCount val="5"/>
                <c:pt idx="0">
                  <c:v>Apmierina</c:v>
                </c:pt>
                <c:pt idx="1">
                  <c:v>Drīzāk apmierina</c:v>
                </c:pt>
                <c:pt idx="2">
                  <c:v>Grūti novērtēt</c:v>
                </c:pt>
                <c:pt idx="3">
                  <c:v>Drīzāk neapmierina</c:v>
                </c:pt>
                <c:pt idx="4">
                  <c:v>Neapmierina</c:v>
                </c:pt>
              </c:strCache>
            </c:strRef>
          </c:cat>
          <c:val>
            <c:numRef>
              <c:f>Lapa1!$D$2:$D$6</c:f>
              <c:numCache>
                <c:formatCode>General</c:formatCode>
                <c:ptCount val="5"/>
                <c:pt idx="0">
                  <c:v>117.78</c:v>
                </c:pt>
                <c:pt idx="1">
                  <c:v>26.67</c:v>
                </c:pt>
                <c:pt idx="2">
                  <c:v>3.33</c:v>
                </c:pt>
                <c:pt idx="3">
                  <c:v>3.33</c:v>
                </c:pt>
                <c:pt idx="4">
                  <c:v>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79-47F0-8644-E1FFC54632E1}"/>
            </c:ext>
          </c:extLst>
        </c:ser>
        <c:ser>
          <c:idx val="3"/>
          <c:order val="3"/>
          <c:tx>
            <c:strRef>
              <c:f>Lapa1!$E$1</c:f>
              <c:strCache>
                <c:ptCount val="1"/>
                <c:pt idx="0">
                  <c:v>Pakalpojuma izpilde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Lapa1!$A$2:$A$6</c:f>
              <c:strCache>
                <c:ptCount val="5"/>
                <c:pt idx="0">
                  <c:v>Apmierina</c:v>
                </c:pt>
                <c:pt idx="1">
                  <c:v>Drīzāk apmierina</c:v>
                </c:pt>
                <c:pt idx="2">
                  <c:v>Grūti novērtēt</c:v>
                </c:pt>
                <c:pt idx="3">
                  <c:v>Drīzāk neapmierina</c:v>
                </c:pt>
                <c:pt idx="4">
                  <c:v>Neapmierina</c:v>
                </c:pt>
              </c:strCache>
            </c:strRef>
          </c:cat>
          <c:val>
            <c:numRef>
              <c:f>Lapa1!$E$2:$E$6</c:f>
              <c:numCache>
                <c:formatCode>General</c:formatCode>
                <c:ptCount val="5"/>
                <c:pt idx="0">
                  <c:v>124.44</c:v>
                </c:pt>
                <c:pt idx="1">
                  <c:v>18.89</c:v>
                </c:pt>
                <c:pt idx="2">
                  <c:v>2.2200000000000002</c:v>
                </c:pt>
                <c:pt idx="3">
                  <c:v>1.1100000000000001</c:v>
                </c:pt>
                <c:pt idx="4">
                  <c:v>2.2200000000000002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34-46A0-BB5F-5E590B7D12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5444240"/>
        <c:axId val="355445224"/>
      </c:barChart>
      <c:catAx>
        <c:axId val="355444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355445224"/>
        <c:crosses val="autoZero"/>
        <c:auto val="1"/>
        <c:lblAlgn val="ctr"/>
        <c:lblOffset val="100"/>
        <c:noMultiLvlLbl val="0"/>
      </c:catAx>
      <c:valAx>
        <c:axId val="355445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355444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/>
              <a:t>Biežāk</a:t>
            </a:r>
            <a:r>
              <a:rPr lang="lv-LV" baseline="0"/>
              <a:t> izmantotais sazināšanās veids </a:t>
            </a:r>
          </a:p>
          <a:p>
            <a:pPr>
              <a:defRPr/>
            </a:pPr>
            <a:r>
              <a:rPr lang="lv-LV" baseline="0"/>
              <a:t>ar TM Dzimtsarakstu departamentu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Lapa1!$B$1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Lapa1!$A$2:$A$5</c:f>
              <c:strCache>
                <c:ptCount val="4"/>
                <c:pt idx="0">
                  <c:v>Tālrunis</c:v>
                </c:pt>
                <c:pt idx="1">
                  <c:v>E-pasts</c:v>
                </c:pt>
                <c:pt idx="2">
                  <c:v>E-pakalpojumi www.latvija.lv vai e-adrese</c:v>
                </c:pt>
                <c:pt idx="3">
                  <c:v>Pasts</c:v>
                </c:pt>
              </c:strCache>
            </c:strRef>
          </c:cat>
          <c:val>
            <c:numRef>
              <c:f>Lapa1!$B$2:$B$5</c:f>
              <c:numCache>
                <c:formatCode>General</c:formatCode>
                <c:ptCount val="4"/>
                <c:pt idx="0">
                  <c:v>21.11</c:v>
                </c:pt>
                <c:pt idx="1">
                  <c:v>75.56</c:v>
                </c:pt>
                <c:pt idx="2">
                  <c:v>67.78</c:v>
                </c:pt>
                <c:pt idx="3">
                  <c:v>2.44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FE-43B2-905D-A3892C01E6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96935064"/>
        <c:axId val="696933424"/>
      </c:barChart>
      <c:catAx>
        <c:axId val="696935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696933424"/>
        <c:crosses val="autoZero"/>
        <c:auto val="1"/>
        <c:lblAlgn val="ctr"/>
        <c:lblOffset val="100"/>
        <c:noMultiLvlLbl val="0"/>
      </c:catAx>
      <c:valAx>
        <c:axId val="696933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696935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  <a:r>
              <a:rPr lang="lv-LV"/>
              <a:t>Pakalpojumu</a:t>
            </a:r>
            <a:r>
              <a:rPr lang="lv-LV" baseline="0"/>
              <a:t> pieprasīšana </a:t>
            </a:r>
          </a:p>
          <a:p>
            <a:pPr>
              <a:defRPr/>
            </a:pPr>
            <a:r>
              <a:rPr lang="lv-LV" baseline="0"/>
              <a:t>TM Dzimtsarakstu departamentā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Lapa1!$B$1</c:f>
              <c:strCache>
                <c:ptCount val="1"/>
                <c:pt idx="0">
                  <c:v>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Lapa1!$A$2:$A$5</c:f>
              <c:strCache>
                <c:ptCount val="4"/>
                <c:pt idx="0">
                  <c:v>Vienu reizi gadā</c:v>
                </c:pt>
                <c:pt idx="1">
                  <c:v>Regulāri (vismaz reizi trīs mēnešos vai biežāk)</c:v>
                </c:pt>
                <c:pt idx="2">
                  <c:v>Retāk kā reizi gadā</c:v>
                </c:pt>
                <c:pt idx="3">
                  <c:v>Pieprasa pirmo reizi</c:v>
                </c:pt>
              </c:strCache>
            </c:strRef>
          </c:cat>
          <c:val>
            <c:numRef>
              <c:f>Lapa1!$B$2:$B$5</c:f>
              <c:numCache>
                <c:formatCode>General</c:formatCode>
                <c:ptCount val="4"/>
                <c:pt idx="0">
                  <c:v>25.56</c:v>
                </c:pt>
                <c:pt idx="1">
                  <c:v>11.11</c:v>
                </c:pt>
                <c:pt idx="2">
                  <c:v>24.44</c:v>
                </c:pt>
                <c:pt idx="3">
                  <c:v>21.11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FB-452D-A531-40324B5E0A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3099064"/>
        <c:axId val="593100704"/>
      </c:barChart>
      <c:catAx>
        <c:axId val="593099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593100704"/>
        <c:crosses val="autoZero"/>
        <c:auto val="1"/>
        <c:lblAlgn val="ctr"/>
        <c:lblOffset val="100"/>
        <c:noMultiLvlLbl val="0"/>
      </c:catAx>
      <c:valAx>
        <c:axId val="593100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593099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8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Eberšteina</dc:creator>
  <cp:keywords/>
  <dc:description/>
  <cp:lastModifiedBy>Ineta Eberšteina</cp:lastModifiedBy>
  <cp:revision>8</cp:revision>
  <cp:lastPrinted>2020-03-04T13:44:00Z</cp:lastPrinted>
  <dcterms:created xsi:type="dcterms:W3CDTF">2023-02-14T07:37:00Z</dcterms:created>
  <dcterms:modified xsi:type="dcterms:W3CDTF">2023-02-14T13:05:00Z</dcterms:modified>
</cp:coreProperties>
</file>